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4E907" w14:textId="77777777" w:rsidR="005D6A30" w:rsidRDefault="005D6A30" w:rsidP="005338F0">
      <w:pPr>
        <w:widowControl w:val="0"/>
        <w:autoSpaceDE w:val="0"/>
        <w:autoSpaceDN w:val="0"/>
        <w:adjustRightInd w:val="0"/>
        <w:rPr>
          <w:rFonts w:cstheme="minorHAnsi"/>
          <w:b/>
          <w:bCs/>
          <w:sz w:val="22"/>
          <w:szCs w:val="24"/>
        </w:rPr>
      </w:pPr>
    </w:p>
    <w:p w14:paraId="3F2C6DDC" w14:textId="77777777" w:rsidR="005D6A30" w:rsidRDefault="005D6A30" w:rsidP="005338F0">
      <w:pPr>
        <w:widowControl w:val="0"/>
        <w:autoSpaceDE w:val="0"/>
        <w:autoSpaceDN w:val="0"/>
        <w:adjustRightInd w:val="0"/>
        <w:rPr>
          <w:rFonts w:cstheme="minorHAnsi"/>
          <w:b/>
          <w:bCs/>
          <w:sz w:val="22"/>
          <w:szCs w:val="24"/>
        </w:rPr>
      </w:pPr>
    </w:p>
    <w:p w14:paraId="635261EE" w14:textId="1D28B947" w:rsidR="00C1223A" w:rsidRPr="006A17FB" w:rsidRDefault="006A17FB" w:rsidP="00561DA4">
      <w:pPr>
        <w:widowControl w:val="0"/>
        <w:autoSpaceDE w:val="0"/>
        <w:autoSpaceDN w:val="0"/>
        <w:adjustRightInd w:val="0"/>
        <w:jc w:val="center"/>
        <w:rPr>
          <w:rFonts w:cstheme="minorHAnsi"/>
          <w:b/>
          <w:sz w:val="22"/>
        </w:rPr>
      </w:pPr>
      <w:r w:rsidRPr="00073412">
        <w:rPr>
          <w:rFonts w:cstheme="minorHAnsi"/>
          <w:b/>
          <w:noProof/>
          <w:sz w:val="24"/>
          <w:lang w:val="fr-BE" w:eastAsia="fr-BE"/>
        </w:rPr>
        <w:drawing>
          <wp:anchor distT="0" distB="0" distL="114300" distR="114300" simplePos="0" relativeHeight="251660288" behindDoc="0" locked="0" layoutInCell="1" allowOverlap="1" wp14:anchorId="70464AFF" wp14:editId="1CB5BDDD">
            <wp:simplePos x="0" y="0"/>
            <wp:positionH relativeFrom="column">
              <wp:posOffset>842010</wp:posOffset>
            </wp:positionH>
            <wp:positionV relativeFrom="paragraph">
              <wp:posOffset>-1144270</wp:posOffset>
            </wp:positionV>
            <wp:extent cx="1133475" cy="725170"/>
            <wp:effectExtent l="0" t="0" r="9525" b="0"/>
            <wp:wrapSquare wrapText="bothSides"/>
            <wp:docPr id="7" name="Picture 7" descr="C:\Users\Sarah\Dropbox\IAB Europe Team folder\Communications\Templates - Logos - Branding\National IABs logos\IAB-France-150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Dropbox\IAB Europe Team folder\Communications\Templates - Logos - Branding\National IABs logos\IAB-France-150x150.gif"/>
                    <pic:cNvPicPr>
                      <a:picLocks noChangeAspect="1" noChangeArrowheads="1"/>
                    </pic:cNvPicPr>
                  </pic:nvPicPr>
                  <pic:blipFill rotWithShape="1">
                    <a:blip r:embed="rId9">
                      <a:extLst>
                        <a:ext uri="{28A0092B-C50C-407E-A947-70E740481C1C}">
                          <a14:useLocalDpi xmlns:a14="http://schemas.microsoft.com/office/drawing/2010/main" val="0"/>
                        </a:ext>
                      </a:extLst>
                    </a:blip>
                    <a:srcRect t="16667" b="19333"/>
                    <a:stretch/>
                  </pic:blipFill>
                  <pic:spPr bwMode="auto">
                    <a:xfrm>
                      <a:off x="0" y="0"/>
                      <a:ext cx="1133475"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3412">
        <w:rPr>
          <w:rFonts w:cstheme="minorHAnsi"/>
          <w:b/>
          <w:noProof/>
          <w:sz w:val="24"/>
          <w:lang w:val="fr-BE" w:eastAsia="fr-BE"/>
        </w:rPr>
        <w:drawing>
          <wp:anchor distT="0" distB="0" distL="114300" distR="114300" simplePos="0" relativeHeight="251661312" behindDoc="0" locked="0" layoutInCell="1" allowOverlap="1" wp14:anchorId="360064FF" wp14:editId="2EADFA18">
            <wp:simplePos x="0" y="0"/>
            <wp:positionH relativeFrom="column">
              <wp:posOffset>2087880</wp:posOffset>
            </wp:positionH>
            <wp:positionV relativeFrom="paragraph">
              <wp:posOffset>-1029335</wp:posOffset>
            </wp:positionV>
            <wp:extent cx="1095375" cy="598805"/>
            <wp:effectExtent l="0" t="0" r="9525" b="0"/>
            <wp:wrapSquare wrapText="bothSides"/>
            <wp:docPr id="8" name="Picture 8" descr="C:\Users\Sarah\Dropbox\IAB Europe Team folder\Communications\Templates - Logos - Branding\National IABs logos\IAB-Germany-150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ropbox\IAB Europe Team folder\Communications\Templates - Logos - Branding\National IABs logos\IAB-Germany-150x150.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22666" b="22666"/>
                    <a:stretch/>
                  </pic:blipFill>
                  <pic:spPr bwMode="auto">
                    <a:xfrm>
                      <a:off x="0" y="0"/>
                      <a:ext cx="10953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3412">
        <w:rPr>
          <w:rFonts w:cstheme="minorHAnsi"/>
          <w:b/>
          <w:noProof/>
          <w:sz w:val="24"/>
          <w:lang w:val="fr-BE" w:eastAsia="fr-BE"/>
        </w:rPr>
        <w:drawing>
          <wp:anchor distT="0" distB="0" distL="114300" distR="114300" simplePos="0" relativeHeight="251662336" behindDoc="0" locked="0" layoutInCell="1" allowOverlap="1" wp14:anchorId="7587EA43" wp14:editId="2965A49A">
            <wp:simplePos x="0" y="0"/>
            <wp:positionH relativeFrom="column">
              <wp:posOffset>3230880</wp:posOffset>
            </wp:positionH>
            <wp:positionV relativeFrom="paragraph">
              <wp:posOffset>-992505</wp:posOffset>
            </wp:positionV>
            <wp:extent cx="1085850" cy="571500"/>
            <wp:effectExtent l="0" t="0" r="0" b="0"/>
            <wp:wrapSquare wrapText="bothSides"/>
            <wp:docPr id="9" name="Picture 9" descr="C:\Users\Sarah\Dropbox\IAB Europe Team folder\Communications\Templates - Logos - Branding\National IABs logos\IAB-Italy-150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Dropbox\IAB Europe Team folder\Communications\Templates - Logos - Branding\National IABs logos\IAB-Italy-150x150.gif"/>
                    <pic:cNvPicPr>
                      <a:picLocks noChangeAspect="1" noChangeArrowheads="1"/>
                    </pic:cNvPicPr>
                  </pic:nvPicPr>
                  <pic:blipFill rotWithShape="1">
                    <a:blip r:embed="rId11">
                      <a:extLst>
                        <a:ext uri="{28A0092B-C50C-407E-A947-70E740481C1C}">
                          <a14:useLocalDpi xmlns:a14="http://schemas.microsoft.com/office/drawing/2010/main" val="0"/>
                        </a:ext>
                      </a:extLst>
                    </a:blip>
                    <a:srcRect t="26000" b="21333"/>
                    <a:stretch/>
                  </pic:blipFill>
                  <pic:spPr bwMode="auto">
                    <a:xfrm>
                      <a:off x="0" y="0"/>
                      <a:ext cx="108585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3412">
        <w:rPr>
          <w:rFonts w:cstheme="minorHAnsi"/>
          <w:b/>
          <w:noProof/>
          <w:sz w:val="24"/>
          <w:lang w:val="fr-BE" w:eastAsia="fr-BE"/>
        </w:rPr>
        <w:drawing>
          <wp:anchor distT="0" distB="0" distL="114300" distR="114300" simplePos="0" relativeHeight="251663360" behindDoc="0" locked="0" layoutInCell="1" allowOverlap="1" wp14:anchorId="13C8E128" wp14:editId="2E83C85E">
            <wp:simplePos x="0" y="0"/>
            <wp:positionH relativeFrom="column">
              <wp:posOffset>4440555</wp:posOffset>
            </wp:positionH>
            <wp:positionV relativeFrom="paragraph">
              <wp:posOffset>-1118235</wp:posOffset>
            </wp:positionV>
            <wp:extent cx="942975" cy="672465"/>
            <wp:effectExtent l="0" t="0" r="9525" b="0"/>
            <wp:wrapSquare wrapText="bothSides"/>
            <wp:docPr id="10" name="Picture 10" descr="C:\Users\Sarah\Dropbox\IAB Europe Team folder\Communications\Templates - Logos - Branding\National IABs logos\IAB-Spain-150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Dropbox\IAB Europe Team folder\Communications\Templates - Logos - Branding\National IABs logos\IAB-Spain-150x150.gif"/>
                    <pic:cNvPicPr>
                      <a:picLocks noChangeAspect="1" noChangeArrowheads="1"/>
                    </pic:cNvPicPr>
                  </pic:nvPicPr>
                  <pic:blipFill rotWithShape="1">
                    <a:blip r:embed="rId12">
                      <a:extLst>
                        <a:ext uri="{28A0092B-C50C-407E-A947-70E740481C1C}">
                          <a14:useLocalDpi xmlns:a14="http://schemas.microsoft.com/office/drawing/2010/main" val="0"/>
                        </a:ext>
                      </a:extLst>
                    </a:blip>
                    <a:srcRect t="16000" b="12666"/>
                    <a:stretch/>
                  </pic:blipFill>
                  <pic:spPr bwMode="auto">
                    <a:xfrm>
                      <a:off x="0" y="0"/>
                      <a:ext cx="942975"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3412">
        <w:rPr>
          <w:rFonts w:cstheme="minorHAnsi"/>
          <w:b/>
          <w:noProof/>
          <w:sz w:val="24"/>
          <w:lang w:val="fr-BE" w:eastAsia="fr-BE"/>
        </w:rPr>
        <w:drawing>
          <wp:anchor distT="0" distB="0" distL="114300" distR="114300" simplePos="0" relativeHeight="251659264" behindDoc="0" locked="0" layoutInCell="1" allowOverlap="1" wp14:anchorId="2284711F" wp14:editId="559421F6">
            <wp:simplePos x="0" y="0"/>
            <wp:positionH relativeFrom="column">
              <wp:posOffset>5535930</wp:posOffset>
            </wp:positionH>
            <wp:positionV relativeFrom="paragraph">
              <wp:posOffset>-1182370</wp:posOffset>
            </wp:positionV>
            <wp:extent cx="762000" cy="762000"/>
            <wp:effectExtent l="0" t="0" r="0" b="0"/>
            <wp:wrapSquare wrapText="bothSides"/>
            <wp:docPr id="6" name="Picture 6" descr="C:\Users\Sarah\Dropbox\IAB Europe Team folder\Communications\Templates - Logos - Branding\National IABs logos\IAB-UK-150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ropbox\IAB Europe Team folder\Communications\Templates - Logos - Branding\National IABs logos\IAB-UK-150x15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412">
        <w:rPr>
          <w:rFonts w:cstheme="minorHAnsi"/>
          <w:noProof/>
          <w:color w:val="0000FF"/>
          <w:sz w:val="28"/>
          <w:lang w:val="fr-BE" w:eastAsia="fr-BE"/>
        </w:rPr>
        <w:drawing>
          <wp:anchor distT="0" distB="0" distL="114300" distR="114300" simplePos="0" relativeHeight="251658240" behindDoc="0" locked="0" layoutInCell="1" allowOverlap="1" wp14:anchorId="4ECC6A3E" wp14:editId="3765B65A">
            <wp:simplePos x="0" y="0"/>
            <wp:positionH relativeFrom="column">
              <wp:posOffset>-140970</wp:posOffset>
            </wp:positionH>
            <wp:positionV relativeFrom="paragraph">
              <wp:posOffset>-1172845</wp:posOffset>
            </wp:positionV>
            <wp:extent cx="850265" cy="7143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265"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01840" w:rsidRPr="006A17FB">
        <w:rPr>
          <w:rFonts w:cstheme="minorHAnsi"/>
          <w:b/>
          <w:sz w:val="22"/>
        </w:rPr>
        <w:t>Brand safety</w:t>
      </w:r>
      <w:r w:rsidR="00B15256">
        <w:rPr>
          <w:rFonts w:cstheme="minorHAnsi"/>
          <w:b/>
          <w:sz w:val="22"/>
        </w:rPr>
        <w:t xml:space="preserve"> and mobile p</w:t>
      </w:r>
      <w:r w:rsidR="00C1223A" w:rsidRPr="006A17FB">
        <w:rPr>
          <w:rFonts w:cstheme="minorHAnsi"/>
          <w:b/>
          <w:sz w:val="22"/>
        </w:rPr>
        <w:t xml:space="preserve">rivacy top challenges for mobile </w:t>
      </w:r>
      <w:r w:rsidR="00B15256">
        <w:rPr>
          <w:rFonts w:cstheme="minorHAnsi"/>
          <w:b/>
          <w:sz w:val="22"/>
        </w:rPr>
        <w:t>advertising</w:t>
      </w:r>
      <w:r w:rsidR="00C1223A" w:rsidRPr="006A17FB">
        <w:rPr>
          <w:rFonts w:cstheme="minorHAnsi"/>
          <w:b/>
          <w:sz w:val="22"/>
        </w:rPr>
        <w:t xml:space="preserve"> according to media agencies across Europe</w:t>
      </w:r>
    </w:p>
    <w:p w14:paraId="6A83E304" w14:textId="62175BF0" w:rsidR="00C1223A" w:rsidRPr="006A17FB" w:rsidRDefault="00E01840" w:rsidP="006A17FB">
      <w:pPr>
        <w:spacing w:line="360" w:lineRule="auto"/>
        <w:jc w:val="center"/>
        <w:rPr>
          <w:rFonts w:cstheme="minorHAnsi"/>
          <w:b/>
          <w:sz w:val="22"/>
        </w:rPr>
      </w:pPr>
      <w:r w:rsidRPr="006A17FB">
        <w:rPr>
          <w:rFonts w:cstheme="minorHAnsi"/>
          <w:b/>
          <w:sz w:val="22"/>
        </w:rPr>
        <w:t xml:space="preserve">IAB </w:t>
      </w:r>
      <w:r w:rsidR="00C1223A" w:rsidRPr="006A17FB">
        <w:rPr>
          <w:rFonts w:cstheme="minorHAnsi"/>
          <w:b/>
          <w:sz w:val="22"/>
        </w:rPr>
        <w:t xml:space="preserve">Agency </w:t>
      </w:r>
      <w:r w:rsidR="00B15256">
        <w:rPr>
          <w:rFonts w:cstheme="minorHAnsi"/>
          <w:b/>
          <w:sz w:val="22"/>
        </w:rPr>
        <w:t>Snapshot</w:t>
      </w:r>
      <w:r w:rsidR="00C1223A" w:rsidRPr="006A17FB">
        <w:rPr>
          <w:rFonts w:cstheme="minorHAnsi"/>
          <w:b/>
          <w:sz w:val="22"/>
        </w:rPr>
        <w:t xml:space="preserve"> study</w:t>
      </w:r>
      <w:r w:rsidR="000117AF" w:rsidRPr="006A17FB">
        <w:rPr>
          <w:rFonts w:cstheme="minorHAnsi"/>
          <w:b/>
          <w:sz w:val="22"/>
        </w:rPr>
        <w:t xml:space="preserve"> </w:t>
      </w:r>
      <w:r w:rsidR="00B15256">
        <w:rPr>
          <w:rFonts w:cstheme="minorHAnsi"/>
          <w:b/>
          <w:sz w:val="22"/>
        </w:rPr>
        <w:t xml:space="preserve">also </w:t>
      </w:r>
      <w:r w:rsidR="00C1223A" w:rsidRPr="006A17FB">
        <w:rPr>
          <w:rFonts w:cstheme="minorHAnsi"/>
          <w:b/>
          <w:sz w:val="22"/>
        </w:rPr>
        <w:t>reveals t</w:t>
      </w:r>
      <w:r w:rsidRPr="006A17FB">
        <w:rPr>
          <w:rFonts w:cstheme="minorHAnsi"/>
          <w:b/>
          <w:sz w:val="22"/>
        </w:rPr>
        <w:t>hat mobile is unlocki</w:t>
      </w:r>
      <w:r w:rsidR="006A17FB">
        <w:rPr>
          <w:rFonts w:cstheme="minorHAnsi"/>
          <w:b/>
          <w:sz w:val="22"/>
        </w:rPr>
        <w:t>ng new budgets within agencies</w:t>
      </w:r>
    </w:p>
    <w:p w14:paraId="51663BD7" w14:textId="32EDF0F5" w:rsidR="001D7C27" w:rsidRPr="006A17FB" w:rsidRDefault="006A17FB" w:rsidP="006A17FB">
      <w:pPr>
        <w:spacing w:line="360" w:lineRule="auto"/>
        <w:rPr>
          <w:rFonts w:cstheme="minorHAnsi"/>
          <w:sz w:val="22"/>
        </w:rPr>
      </w:pPr>
      <w:r>
        <w:rPr>
          <w:rFonts w:cstheme="minorHAnsi"/>
          <w:b/>
          <w:sz w:val="22"/>
        </w:rPr>
        <w:t>Brussels, 17</w:t>
      </w:r>
      <w:r w:rsidRPr="006A17FB">
        <w:rPr>
          <w:rFonts w:cstheme="minorHAnsi"/>
          <w:b/>
          <w:sz w:val="22"/>
          <w:vertAlign w:val="superscript"/>
        </w:rPr>
        <w:t>th</w:t>
      </w:r>
      <w:r>
        <w:rPr>
          <w:rFonts w:cstheme="minorHAnsi"/>
          <w:b/>
          <w:sz w:val="22"/>
        </w:rPr>
        <w:t xml:space="preserve"> February 2015</w:t>
      </w:r>
      <w:r w:rsidR="00C1223A" w:rsidRPr="006A17FB">
        <w:rPr>
          <w:rFonts w:cstheme="minorHAnsi"/>
          <w:sz w:val="22"/>
        </w:rPr>
        <w:t xml:space="preserve">: </w:t>
      </w:r>
      <w:r w:rsidR="009B12D9" w:rsidRPr="006A17FB">
        <w:rPr>
          <w:rFonts w:cstheme="minorHAnsi"/>
          <w:sz w:val="22"/>
        </w:rPr>
        <w:t xml:space="preserve">Research </w:t>
      </w:r>
      <w:r w:rsidR="00E277CB">
        <w:rPr>
          <w:rFonts w:cstheme="minorHAnsi"/>
          <w:sz w:val="22"/>
        </w:rPr>
        <w:t>released</w:t>
      </w:r>
      <w:r w:rsidR="009B12D9" w:rsidRPr="006A17FB">
        <w:rPr>
          <w:rFonts w:cstheme="minorHAnsi"/>
          <w:sz w:val="22"/>
        </w:rPr>
        <w:t xml:space="preserve"> today by IABs </w:t>
      </w:r>
      <w:r w:rsidR="00D04865">
        <w:rPr>
          <w:rFonts w:cstheme="minorHAnsi"/>
          <w:sz w:val="22"/>
        </w:rPr>
        <w:t xml:space="preserve">Europe, France, Germany, Italy, Spain and UK </w:t>
      </w:r>
      <w:r w:rsidR="009B12D9" w:rsidRPr="006A17FB">
        <w:rPr>
          <w:rFonts w:cstheme="minorHAnsi"/>
          <w:sz w:val="22"/>
        </w:rPr>
        <w:t xml:space="preserve">reveals that approximately 1 in 2 media agency employees want to know more about </w:t>
      </w:r>
      <w:r w:rsidR="002E068A">
        <w:rPr>
          <w:rFonts w:cstheme="minorHAnsi"/>
          <w:sz w:val="22"/>
        </w:rPr>
        <w:t xml:space="preserve">complying with </w:t>
      </w:r>
      <w:r w:rsidR="009B12D9" w:rsidRPr="006A17FB">
        <w:rPr>
          <w:rFonts w:cstheme="minorHAnsi"/>
          <w:sz w:val="22"/>
        </w:rPr>
        <w:t xml:space="preserve">mobile privacy (57%) and brand safety on mobile  (45%). </w:t>
      </w:r>
    </w:p>
    <w:p w14:paraId="37536F1D" w14:textId="678BC39B" w:rsidR="001D7C27" w:rsidDel="005B1623" w:rsidRDefault="001D7C27" w:rsidP="006A17FB">
      <w:pPr>
        <w:widowControl w:val="0"/>
        <w:autoSpaceDE w:val="0"/>
        <w:autoSpaceDN w:val="0"/>
        <w:adjustRightInd w:val="0"/>
        <w:spacing w:line="360" w:lineRule="auto"/>
        <w:rPr>
          <w:rFonts w:cstheme="minorHAnsi"/>
          <w:sz w:val="22"/>
        </w:rPr>
      </w:pPr>
      <w:r w:rsidRPr="006A17FB" w:rsidDel="005B1623">
        <w:rPr>
          <w:rFonts w:cstheme="minorHAnsi"/>
          <w:sz w:val="22"/>
        </w:rPr>
        <w:t>The IAB Agency Snapshot study</w:t>
      </w:r>
      <w:r w:rsidR="00E277CB" w:rsidDel="005B1623">
        <w:rPr>
          <w:rFonts w:cstheme="minorHAnsi"/>
          <w:sz w:val="22"/>
        </w:rPr>
        <w:t>,</w:t>
      </w:r>
      <w:r w:rsidRPr="006A17FB" w:rsidDel="005B1623">
        <w:rPr>
          <w:rFonts w:cstheme="minorHAnsi"/>
          <w:sz w:val="22"/>
        </w:rPr>
        <w:t xml:space="preserve"> conducted for the first time in France, Germany, Italy and Spain, gives a real insight into the current knowledge </w:t>
      </w:r>
      <w:r w:rsidR="00073412" w:rsidDel="005B1623">
        <w:rPr>
          <w:rFonts w:cstheme="minorHAnsi"/>
          <w:sz w:val="22"/>
        </w:rPr>
        <w:t>of</w:t>
      </w:r>
      <w:r w:rsidRPr="006A17FB" w:rsidDel="005B1623">
        <w:rPr>
          <w:rFonts w:cstheme="minorHAnsi"/>
          <w:sz w:val="22"/>
        </w:rPr>
        <w:t xml:space="preserve"> mobile advertising and overall uptake within today’s current media climate. </w:t>
      </w:r>
      <w:r w:rsidR="00C04E8D">
        <w:rPr>
          <w:rFonts w:cstheme="minorHAnsi"/>
          <w:sz w:val="22"/>
        </w:rPr>
        <w:t xml:space="preserve">The study </w:t>
      </w:r>
      <w:r w:rsidR="00C04E8D" w:rsidRPr="00C04E8D">
        <w:rPr>
          <w:rFonts w:cstheme="minorHAnsi"/>
          <w:sz w:val="22"/>
        </w:rPr>
        <w:t xml:space="preserve">was carried out in partnership with </w:t>
      </w:r>
      <w:proofErr w:type="spellStart"/>
      <w:r w:rsidR="00C04E8D" w:rsidRPr="00C04E8D">
        <w:rPr>
          <w:rFonts w:cstheme="minorHAnsi"/>
          <w:sz w:val="22"/>
        </w:rPr>
        <w:t>YouGov</w:t>
      </w:r>
      <w:proofErr w:type="spellEnd"/>
      <w:r w:rsidR="00C04E8D" w:rsidRPr="00C04E8D">
        <w:rPr>
          <w:rFonts w:cstheme="minorHAnsi"/>
          <w:sz w:val="22"/>
        </w:rPr>
        <w:t xml:space="preserve"> to assess agency approaches to mobile advertising over the last year. </w:t>
      </w:r>
      <w:r w:rsidRPr="006A17FB" w:rsidDel="005B1623">
        <w:rPr>
          <w:rFonts w:cstheme="minorHAnsi"/>
          <w:sz w:val="22"/>
        </w:rPr>
        <w:t xml:space="preserve">The survey which was conducted in </w:t>
      </w:r>
      <w:r w:rsidR="00E277CB" w:rsidDel="005B1623">
        <w:rPr>
          <w:rFonts w:cstheme="minorHAnsi"/>
          <w:sz w:val="22"/>
        </w:rPr>
        <w:t>November and December 2014</w:t>
      </w:r>
      <w:r w:rsidRPr="006A17FB" w:rsidDel="005B1623">
        <w:rPr>
          <w:rFonts w:cstheme="minorHAnsi"/>
          <w:sz w:val="22"/>
        </w:rPr>
        <w:t xml:space="preserve"> was completed by a total of 154 media agency employees across the </w:t>
      </w:r>
      <w:r w:rsidR="00073412" w:rsidDel="005B1623">
        <w:rPr>
          <w:rFonts w:cstheme="minorHAnsi"/>
          <w:sz w:val="22"/>
        </w:rPr>
        <w:t>five European</w:t>
      </w:r>
      <w:r w:rsidRPr="006A17FB" w:rsidDel="005B1623">
        <w:rPr>
          <w:rFonts w:cstheme="minorHAnsi"/>
          <w:sz w:val="22"/>
        </w:rPr>
        <w:t xml:space="preserve"> markets. </w:t>
      </w:r>
    </w:p>
    <w:p w14:paraId="5484DEA4" w14:textId="30E6B2D3" w:rsidR="00F33DC8" w:rsidRPr="006A17FB" w:rsidRDefault="00975E5B" w:rsidP="00F33DC8">
      <w:pPr>
        <w:spacing w:line="360" w:lineRule="auto"/>
        <w:rPr>
          <w:rFonts w:cstheme="minorHAnsi"/>
          <w:b/>
          <w:sz w:val="22"/>
        </w:rPr>
      </w:pPr>
      <w:r>
        <w:rPr>
          <w:rFonts w:cstheme="minorHAnsi"/>
          <w:b/>
          <w:sz w:val="22"/>
        </w:rPr>
        <w:t xml:space="preserve">Mobile is unlocking new budgets </w:t>
      </w:r>
    </w:p>
    <w:p w14:paraId="085E204F" w14:textId="77777777" w:rsidR="00F33DC8" w:rsidRDefault="00E277CB" w:rsidP="00E277CB">
      <w:pPr>
        <w:widowControl w:val="0"/>
        <w:autoSpaceDE w:val="0"/>
        <w:autoSpaceDN w:val="0"/>
        <w:adjustRightInd w:val="0"/>
        <w:spacing w:line="360" w:lineRule="auto"/>
        <w:rPr>
          <w:rFonts w:cstheme="minorHAnsi"/>
          <w:sz w:val="22"/>
        </w:rPr>
      </w:pPr>
      <w:r w:rsidRPr="00E277CB">
        <w:rPr>
          <w:rFonts w:cstheme="minorHAnsi"/>
          <w:sz w:val="22"/>
        </w:rPr>
        <w:t xml:space="preserve">Encouragingly more than 60% of media agency employees surveyed stated that mobile is a regular part of client proposals. </w:t>
      </w:r>
    </w:p>
    <w:p w14:paraId="55776B71" w14:textId="1405A29A" w:rsidR="00975E5B" w:rsidRPr="00975E5B" w:rsidRDefault="00F33DC8" w:rsidP="00975E5B">
      <w:pPr>
        <w:widowControl w:val="0"/>
        <w:autoSpaceDE w:val="0"/>
        <w:autoSpaceDN w:val="0"/>
        <w:adjustRightInd w:val="0"/>
        <w:spacing w:line="360" w:lineRule="auto"/>
        <w:rPr>
          <w:rFonts w:cstheme="minorHAnsi"/>
          <w:sz w:val="22"/>
        </w:rPr>
      </w:pPr>
      <w:r>
        <w:rPr>
          <w:rFonts w:cstheme="minorHAnsi"/>
          <w:sz w:val="22"/>
        </w:rPr>
        <w:t>Nearly half (</w:t>
      </w:r>
      <w:r w:rsidRPr="006A17FB">
        <w:rPr>
          <w:rFonts w:cstheme="minorHAnsi"/>
          <w:sz w:val="22"/>
        </w:rPr>
        <w:t>42%</w:t>
      </w:r>
      <w:r>
        <w:rPr>
          <w:rFonts w:cstheme="minorHAnsi"/>
          <w:sz w:val="22"/>
        </w:rPr>
        <w:t>)</w:t>
      </w:r>
      <w:r w:rsidRPr="006A17FB">
        <w:rPr>
          <w:rFonts w:cstheme="minorHAnsi"/>
          <w:sz w:val="22"/>
        </w:rPr>
        <w:t xml:space="preserve"> of media agency employees across Europe claimed that mobile is unlocking new budgets,</w:t>
      </w:r>
      <w:r w:rsidR="00975E5B">
        <w:rPr>
          <w:rFonts w:cstheme="minorHAnsi"/>
          <w:sz w:val="22"/>
        </w:rPr>
        <w:t xml:space="preserve"> </w:t>
      </w:r>
      <w:r w:rsidR="00975E5B" w:rsidRPr="00975E5B">
        <w:rPr>
          <w:rFonts w:cstheme="minorHAnsi"/>
          <w:sz w:val="22"/>
        </w:rPr>
        <w:t>however a large majority (71%) claimed their mobile budget is coming from other media</w:t>
      </w:r>
      <w:r w:rsidR="00F625F0">
        <w:rPr>
          <w:rFonts w:cstheme="minorHAnsi"/>
          <w:sz w:val="22"/>
        </w:rPr>
        <w:t xml:space="preserve"> budgets</w:t>
      </w:r>
      <w:r w:rsidR="00975E5B" w:rsidRPr="00975E5B">
        <w:rPr>
          <w:rFonts w:cstheme="minorHAnsi"/>
          <w:sz w:val="22"/>
        </w:rPr>
        <w:t xml:space="preserve">, such as Internet, TV, Print and Radio. </w:t>
      </w:r>
      <w:r w:rsidR="00F625F0" w:rsidDel="00F625F0">
        <w:rPr>
          <w:rStyle w:val="CommentReference"/>
        </w:rPr>
        <w:t xml:space="preserve"> </w:t>
      </w:r>
    </w:p>
    <w:p w14:paraId="072BF015" w14:textId="6DE2E985" w:rsidR="00F33DC8" w:rsidRDefault="00F33DC8" w:rsidP="00E277CB">
      <w:pPr>
        <w:widowControl w:val="0"/>
        <w:autoSpaceDE w:val="0"/>
        <w:autoSpaceDN w:val="0"/>
        <w:adjustRightInd w:val="0"/>
        <w:spacing w:line="360" w:lineRule="auto"/>
        <w:rPr>
          <w:rFonts w:cstheme="minorHAnsi"/>
          <w:sz w:val="22"/>
        </w:rPr>
      </w:pPr>
      <w:r w:rsidRPr="00F33DC8">
        <w:rPr>
          <w:rFonts w:cstheme="minorHAnsi"/>
          <w:sz w:val="22"/>
        </w:rPr>
        <w:t xml:space="preserve">Integration will be </w:t>
      </w:r>
      <w:proofErr w:type="gramStart"/>
      <w:r w:rsidRPr="00F33DC8">
        <w:rPr>
          <w:rFonts w:cstheme="minorHAnsi"/>
          <w:sz w:val="22"/>
        </w:rPr>
        <w:t>key</w:t>
      </w:r>
      <w:proofErr w:type="gramEnd"/>
      <w:r w:rsidRPr="00F33DC8">
        <w:rPr>
          <w:rFonts w:cstheme="minorHAnsi"/>
          <w:sz w:val="22"/>
        </w:rPr>
        <w:t xml:space="preserve"> in 2015</w:t>
      </w:r>
      <w:r w:rsidRPr="006A17FB">
        <w:rPr>
          <w:rFonts w:cstheme="minorHAnsi"/>
          <w:sz w:val="22"/>
        </w:rPr>
        <w:t xml:space="preserve"> with 82% claiming that mobile will be integrated into their wider agencies by the end of this year.</w:t>
      </w:r>
    </w:p>
    <w:p w14:paraId="44D0E77B" w14:textId="067894BA" w:rsidR="00F33DC8" w:rsidRPr="00A743E2" w:rsidRDefault="00A743E2" w:rsidP="00E277CB">
      <w:pPr>
        <w:widowControl w:val="0"/>
        <w:autoSpaceDE w:val="0"/>
        <w:autoSpaceDN w:val="0"/>
        <w:adjustRightInd w:val="0"/>
        <w:spacing w:line="360" w:lineRule="auto"/>
        <w:rPr>
          <w:rFonts w:cstheme="minorHAnsi"/>
          <w:b/>
          <w:sz w:val="22"/>
        </w:rPr>
      </w:pPr>
      <w:r>
        <w:rPr>
          <w:rFonts w:cstheme="minorHAnsi"/>
          <w:b/>
          <w:sz w:val="22"/>
        </w:rPr>
        <w:t xml:space="preserve">Key drivers </w:t>
      </w:r>
      <w:r w:rsidR="00975E5B">
        <w:rPr>
          <w:rFonts w:cstheme="minorHAnsi"/>
          <w:b/>
          <w:sz w:val="22"/>
        </w:rPr>
        <w:t>of</w:t>
      </w:r>
      <w:r w:rsidR="00975E5B" w:rsidRPr="00A743E2">
        <w:rPr>
          <w:rFonts w:cstheme="minorHAnsi"/>
          <w:b/>
          <w:sz w:val="22"/>
        </w:rPr>
        <w:t xml:space="preserve"> </w:t>
      </w:r>
      <w:r w:rsidRPr="00A743E2">
        <w:rPr>
          <w:rFonts w:cstheme="minorHAnsi"/>
          <w:b/>
          <w:sz w:val="22"/>
        </w:rPr>
        <w:t>mobile growth</w:t>
      </w:r>
    </w:p>
    <w:p w14:paraId="708EB855" w14:textId="4927D1ED" w:rsidR="00A743E2" w:rsidRDefault="00F33DC8" w:rsidP="00F33DC8">
      <w:pPr>
        <w:spacing w:line="360" w:lineRule="auto"/>
        <w:rPr>
          <w:rFonts w:cstheme="minorHAnsi"/>
          <w:sz w:val="22"/>
        </w:rPr>
      </w:pPr>
      <w:r w:rsidRPr="006A17FB">
        <w:rPr>
          <w:rFonts w:cstheme="minorHAnsi"/>
          <w:sz w:val="22"/>
        </w:rPr>
        <w:t>63% of respondents felt that location based advertising was the most exciting mobile opportunity.</w:t>
      </w:r>
      <w:r w:rsidRPr="00F33DC8">
        <w:rPr>
          <w:rFonts w:cstheme="minorHAnsi"/>
          <w:sz w:val="22"/>
        </w:rPr>
        <w:t xml:space="preserve"> </w:t>
      </w:r>
    </w:p>
    <w:p w14:paraId="7114A8D8" w14:textId="77777777" w:rsidR="00A743E2" w:rsidRDefault="00F33DC8" w:rsidP="00A743E2">
      <w:pPr>
        <w:spacing w:line="360" w:lineRule="auto"/>
        <w:rPr>
          <w:rFonts w:cstheme="minorHAnsi"/>
          <w:sz w:val="22"/>
        </w:rPr>
      </w:pPr>
      <w:r>
        <w:rPr>
          <w:rFonts w:cstheme="minorHAnsi"/>
          <w:sz w:val="22"/>
        </w:rPr>
        <w:t>The study also demonstrates that whilst</w:t>
      </w:r>
      <w:r w:rsidRPr="006A17FB">
        <w:rPr>
          <w:rFonts w:cstheme="minorHAnsi"/>
          <w:sz w:val="22"/>
        </w:rPr>
        <w:t xml:space="preserve"> mobile and digital specialists are felt to be the main </w:t>
      </w:r>
      <w:r>
        <w:rPr>
          <w:rFonts w:cstheme="minorHAnsi"/>
          <w:sz w:val="22"/>
        </w:rPr>
        <w:t>advocates</w:t>
      </w:r>
      <w:r w:rsidRPr="006A17FB">
        <w:rPr>
          <w:rFonts w:cstheme="minorHAnsi"/>
          <w:sz w:val="22"/>
        </w:rPr>
        <w:t xml:space="preserve"> of mobile advertising within agencies (74% and 76% respectively), strategists are also </w:t>
      </w:r>
      <w:r>
        <w:rPr>
          <w:rFonts w:cstheme="minorHAnsi"/>
          <w:sz w:val="22"/>
        </w:rPr>
        <w:t>driving the move to mobile</w:t>
      </w:r>
      <w:r w:rsidRPr="006A17FB">
        <w:rPr>
          <w:rFonts w:cstheme="minorHAnsi"/>
          <w:sz w:val="22"/>
        </w:rPr>
        <w:t xml:space="preserve"> (61%). This suggests that mobile is becoming more </w:t>
      </w:r>
      <w:proofErr w:type="gramStart"/>
      <w:r w:rsidRPr="006A17FB">
        <w:rPr>
          <w:rFonts w:cstheme="minorHAnsi"/>
          <w:sz w:val="22"/>
        </w:rPr>
        <w:t>mainstream</w:t>
      </w:r>
      <w:proofErr w:type="gramEnd"/>
      <w:r w:rsidRPr="006A17FB">
        <w:rPr>
          <w:rFonts w:cstheme="minorHAnsi"/>
          <w:sz w:val="22"/>
        </w:rPr>
        <w:t xml:space="preserve"> with a stronger understanding across agencies.</w:t>
      </w:r>
    </w:p>
    <w:p w14:paraId="01C17BE1" w14:textId="78353005" w:rsidR="00F33DC8" w:rsidRPr="00A743E2" w:rsidRDefault="005E0621" w:rsidP="00A743E2">
      <w:pPr>
        <w:spacing w:line="360" w:lineRule="auto"/>
        <w:rPr>
          <w:rFonts w:cstheme="minorHAnsi"/>
          <w:b/>
          <w:sz w:val="22"/>
        </w:rPr>
      </w:pPr>
      <w:r>
        <w:rPr>
          <w:rFonts w:cstheme="minorHAnsi"/>
          <w:b/>
          <w:sz w:val="22"/>
        </w:rPr>
        <w:lastRenderedPageBreak/>
        <w:t>T</w:t>
      </w:r>
      <w:r w:rsidR="00F33DC8" w:rsidRPr="00A743E2">
        <w:rPr>
          <w:rFonts w:cstheme="minorHAnsi"/>
          <w:b/>
          <w:sz w:val="22"/>
        </w:rPr>
        <w:t>op challenges</w:t>
      </w:r>
      <w:r w:rsidR="00A743E2" w:rsidRPr="00A743E2">
        <w:rPr>
          <w:rFonts w:cstheme="minorHAnsi"/>
          <w:b/>
          <w:sz w:val="22"/>
        </w:rPr>
        <w:t xml:space="preserve"> </w:t>
      </w:r>
      <w:r w:rsidR="00975E5B">
        <w:rPr>
          <w:rFonts w:cstheme="minorHAnsi"/>
          <w:b/>
          <w:sz w:val="22"/>
        </w:rPr>
        <w:t>of</w:t>
      </w:r>
      <w:r w:rsidR="00975E5B" w:rsidRPr="00A743E2">
        <w:rPr>
          <w:rFonts w:cstheme="minorHAnsi"/>
          <w:b/>
          <w:sz w:val="22"/>
        </w:rPr>
        <w:t xml:space="preserve"> </w:t>
      </w:r>
      <w:r w:rsidR="00A743E2" w:rsidRPr="00A743E2">
        <w:rPr>
          <w:rFonts w:cstheme="minorHAnsi"/>
          <w:b/>
          <w:sz w:val="22"/>
        </w:rPr>
        <w:t>mobile growth</w:t>
      </w:r>
    </w:p>
    <w:p w14:paraId="6B3F9F00" w14:textId="77777777" w:rsidR="00A743E2" w:rsidRPr="00E277CB" w:rsidRDefault="00A743E2" w:rsidP="00A743E2">
      <w:pPr>
        <w:widowControl w:val="0"/>
        <w:autoSpaceDE w:val="0"/>
        <w:autoSpaceDN w:val="0"/>
        <w:adjustRightInd w:val="0"/>
        <w:spacing w:line="360" w:lineRule="auto"/>
        <w:rPr>
          <w:rFonts w:cstheme="minorHAnsi"/>
          <w:sz w:val="22"/>
        </w:rPr>
      </w:pPr>
      <w:r w:rsidRPr="00A743E2">
        <w:rPr>
          <w:rFonts w:cstheme="minorHAnsi"/>
          <w:sz w:val="22"/>
        </w:rPr>
        <w:t>Mobile programmatic,</w:t>
      </w:r>
      <w:r w:rsidRPr="00E277CB">
        <w:rPr>
          <w:rFonts w:cstheme="minorHAnsi"/>
          <w:sz w:val="22"/>
        </w:rPr>
        <w:t xml:space="preserve"> brand safety and mobile privacy are all areas of concern for media agencies – all of which came out on top as areas with relatively low levels of understanding. </w:t>
      </w:r>
    </w:p>
    <w:p w14:paraId="606EF685" w14:textId="55597CE5" w:rsidR="00F33DC8" w:rsidRPr="00A743E2" w:rsidRDefault="00F33DC8" w:rsidP="00E277CB">
      <w:pPr>
        <w:widowControl w:val="0"/>
        <w:autoSpaceDE w:val="0"/>
        <w:autoSpaceDN w:val="0"/>
        <w:adjustRightInd w:val="0"/>
        <w:spacing w:line="360" w:lineRule="auto"/>
        <w:rPr>
          <w:rFonts w:cstheme="minorHAnsi"/>
          <w:sz w:val="22"/>
        </w:rPr>
      </w:pPr>
      <w:r w:rsidRPr="006A17FB">
        <w:rPr>
          <w:rFonts w:cstheme="minorHAnsi"/>
          <w:sz w:val="22"/>
        </w:rPr>
        <w:t xml:space="preserve">Nearly </w:t>
      </w:r>
      <w:r w:rsidRPr="00A743E2">
        <w:rPr>
          <w:rFonts w:cstheme="minorHAnsi"/>
          <w:sz w:val="22"/>
        </w:rPr>
        <w:t>80% of media agencies felt that not being able to track cross screen campaigns was a huge barrier to mobile growth whilst nearly three quarters state that clients’ lack of understanding of mobile advertising is holding back spend on mobile.</w:t>
      </w:r>
    </w:p>
    <w:p w14:paraId="6D8B6531" w14:textId="11EDAA97" w:rsidR="00C1223A" w:rsidRDefault="006A17FB" w:rsidP="006A17FB">
      <w:pPr>
        <w:spacing w:line="360" w:lineRule="auto"/>
        <w:rPr>
          <w:rFonts w:cstheme="minorHAnsi"/>
          <w:i/>
          <w:sz w:val="22"/>
        </w:rPr>
      </w:pPr>
      <w:r w:rsidRPr="006A17FB">
        <w:rPr>
          <w:rFonts w:cstheme="minorHAnsi"/>
          <w:b/>
          <w:sz w:val="22"/>
        </w:rPr>
        <w:t>Alison Fennah, Executive Business Advisor, IAB Europe</w:t>
      </w:r>
      <w:r w:rsidRPr="006A17FB">
        <w:rPr>
          <w:rFonts w:cstheme="minorHAnsi"/>
          <w:sz w:val="22"/>
        </w:rPr>
        <w:t xml:space="preserve"> said </w:t>
      </w:r>
      <w:r w:rsidRPr="006A17FB">
        <w:rPr>
          <w:rFonts w:cstheme="minorHAnsi"/>
          <w:i/>
          <w:sz w:val="22"/>
        </w:rPr>
        <w:t xml:space="preserve">“The collaboration between the local IABs and IAB Europe to produce this study across five European markets is important to </w:t>
      </w:r>
      <w:r w:rsidR="00073412">
        <w:rPr>
          <w:rFonts w:cstheme="minorHAnsi"/>
          <w:i/>
          <w:sz w:val="22"/>
        </w:rPr>
        <w:t>gauge the level of</w:t>
      </w:r>
      <w:r w:rsidRPr="006A17FB">
        <w:rPr>
          <w:rFonts w:cstheme="minorHAnsi"/>
          <w:i/>
          <w:sz w:val="22"/>
        </w:rPr>
        <w:t xml:space="preserve"> mobile understanding across Europe and the key </w:t>
      </w:r>
      <w:r w:rsidR="00073412">
        <w:rPr>
          <w:rFonts w:cstheme="minorHAnsi"/>
          <w:i/>
          <w:sz w:val="22"/>
        </w:rPr>
        <w:t xml:space="preserve">drivers </w:t>
      </w:r>
      <w:r w:rsidR="00A743E2">
        <w:rPr>
          <w:rFonts w:cstheme="minorHAnsi"/>
          <w:i/>
          <w:sz w:val="22"/>
        </w:rPr>
        <w:t xml:space="preserve">/ </w:t>
      </w:r>
      <w:r w:rsidRPr="006A17FB">
        <w:rPr>
          <w:rFonts w:cstheme="minorHAnsi"/>
          <w:i/>
          <w:sz w:val="22"/>
        </w:rPr>
        <w:t xml:space="preserve">barriers </w:t>
      </w:r>
      <w:r w:rsidR="00073412">
        <w:rPr>
          <w:rFonts w:cstheme="minorHAnsi"/>
          <w:i/>
          <w:sz w:val="22"/>
        </w:rPr>
        <w:t>of</w:t>
      </w:r>
      <w:r w:rsidRPr="006A17FB">
        <w:rPr>
          <w:rFonts w:cstheme="minorHAnsi"/>
          <w:i/>
          <w:sz w:val="22"/>
        </w:rPr>
        <w:t xml:space="preserve"> growth. It is encouraging to see that new budgets are being found for mobile advertising </w:t>
      </w:r>
      <w:r w:rsidR="00073412">
        <w:rPr>
          <w:rFonts w:cstheme="minorHAnsi"/>
          <w:i/>
          <w:sz w:val="22"/>
        </w:rPr>
        <w:t xml:space="preserve">demonstrating the attraction </w:t>
      </w:r>
      <w:r w:rsidRPr="006A17FB">
        <w:rPr>
          <w:rFonts w:cstheme="minorHAnsi"/>
          <w:i/>
          <w:sz w:val="22"/>
        </w:rPr>
        <w:t>of the medium for advertising investment.”</w:t>
      </w:r>
    </w:p>
    <w:p w14:paraId="2E44FB5F" w14:textId="7EEA9C8E" w:rsidR="00F625A8" w:rsidRPr="00F625A8" w:rsidRDefault="00561DA4" w:rsidP="006A17FB">
      <w:pPr>
        <w:spacing w:line="360" w:lineRule="auto"/>
        <w:rPr>
          <w:rFonts w:cstheme="minorHAnsi"/>
          <w:sz w:val="22"/>
        </w:rPr>
      </w:pPr>
      <w:hyperlink r:id="rId15" w:history="1">
        <w:r w:rsidR="00F625A8" w:rsidRPr="00561DA4">
          <w:rPr>
            <w:rStyle w:val="Hyperlink"/>
            <w:rFonts w:cstheme="minorHAnsi"/>
            <w:sz w:val="22"/>
          </w:rPr>
          <w:t>The full Europe</w:t>
        </w:r>
        <w:r w:rsidRPr="00561DA4">
          <w:rPr>
            <w:rStyle w:val="Hyperlink"/>
            <w:rFonts w:cstheme="minorHAnsi"/>
            <w:sz w:val="22"/>
          </w:rPr>
          <w:t>an results can be accessed here</w:t>
        </w:r>
      </w:hyperlink>
      <w:bookmarkStart w:id="0" w:name="_GoBack"/>
      <w:bookmarkEnd w:id="0"/>
    </w:p>
    <w:p w14:paraId="773E5AA3" w14:textId="77777777" w:rsidR="006A17FB" w:rsidRPr="006A17FB" w:rsidRDefault="006A17FB" w:rsidP="006A17FB">
      <w:pPr>
        <w:spacing w:after="0" w:line="360" w:lineRule="auto"/>
        <w:rPr>
          <w:rFonts w:ascii="Arial" w:eastAsia="Calibri" w:hAnsi="Arial" w:cs="Arial"/>
          <w:b/>
          <w:sz w:val="22"/>
        </w:rPr>
      </w:pPr>
      <w:r w:rsidRPr="006A17FB">
        <w:rPr>
          <w:rFonts w:ascii="Arial" w:eastAsia="Calibri" w:hAnsi="Arial" w:cs="Arial"/>
          <w:b/>
          <w:sz w:val="22"/>
        </w:rPr>
        <w:t>ENDS</w:t>
      </w:r>
      <w:r w:rsidRPr="006A17FB">
        <w:rPr>
          <w:rFonts w:ascii="Arial" w:eastAsia="Calibri" w:hAnsi="Arial" w:cs="Arial"/>
          <w:b/>
          <w:sz w:val="22"/>
        </w:rPr>
        <w:br/>
      </w:r>
    </w:p>
    <w:p w14:paraId="2E281F6B" w14:textId="51C873D4" w:rsidR="006A17FB" w:rsidRPr="006A17FB" w:rsidRDefault="006A17FB" w:rsidP="006A17FB">
      <w:pPr>
        <w:spacing w:after="0" w:line="360" w:lineRule="auto"/>
        <w:rPr>
          <w:rFonts w:ascii="Arial" w:eastAsia="Calibri" w:hAnsi="Arial" w:cs="Arial"/>
          <w:sz w:val="22"/>
        </w:rPr>
      </w:pPr>
      <w:r w:rsidRPr="006A17FB">
        <w:rPr>
          <w:rFonts w:ascii="Arial" w:eastAsia="Calibri" w:hAnsi="Arial" w:cs="Arial"/>
          <w:b/>
          <w:sz w:val="22"/>
        </w:rPr>
        <w:t>Media please contact:</w:t>
      </w:r>
      <w:r w:rsidRPr="006A17FB">
        <w:rPr>
          <w:rFonts w:ascii="Arial" w:eastAsia="Calibri" w:hAnsi="Arial" w:cs="Arial"/>
          <w:sz w:val="22"/>
        </w:rPr>
        <w:t xml:space="preserve"> </w:t>
      </w:r>
      <w:r>
        <w:rPr>
          <w:rFonts w:ascii="Arial" w:eastAsia="Calibri" w:hAnsi="Arial" w:cs="Arial"/>
          <w:sz w:val="22"/>
        </w:rPr>
        <w:t xml:space="preserve">Marie-Clare Puffett – </w:t>
      </w:r>
      <w:hyperlink r:id="rId16" w:history="1">
        <w:r w:rsidRPr="00434042">
          <w:rPr>
            <w:rStyle w:val="Hyperlink"/>
            <w:rFonts w:ascii="Arial" w:eastAsia="Calibri" w:hAnsi="Arial" w:cs="Arial"/>
            <w:sz w:val="22"/>
          </w:rPr>
          <w:t>puffett@iabeurope.eu</w:t>
        </w:r>
      </w:hyperlink>
      <w:r>
        <w:rPr>
          <w:rFonts w:ascii="Arial" w:eastAsia="Calibri" w:hAnsi="Arial" w:cs="Arial"/>
          <w:sz w:val="22"/>
        </w:rPr>
        <w:t xml:space="preserve"> </w:t>
      </w:r>
      <w:r w:rsidRPr="006A17FB">
        <w:rPr>
          <w:rFonts w:ascii="Arial" w:eastAsia="Calibri" w:hAnsi="Arial" w:cs="Arial"/>
          <w:sz w:val="22"/>
        </w:rPr>
        <w:t xml:space="preserve">   </w:t>
      </w:r>
    </w:p>
    <w:p w14:paraId="544A1D9E" w14:textId="77777777" w:rsidR="006A17FB" w:rsidRPr="006A17FB" w:rsidRDefault="006A17FB" w:rsidP="006A17FB">
      <w:pPr>
        <w:spacing w:after="0" w:line="360" w:lineRule="auto"/>
        <w:rPr>
          <w:rFonts w:ascii="Arial" w:eastAsia="Calibri" w:hAnsi="Arial" w:cs="Arial"/>
          <w:sz w:val="22"/>
        </w:rPr>
      </w:pPr>
    </w:p>
    <w:p w14:paraId="3A5F16C2" w14:textId="77777777" w:rsidR="006A17FB" w:rsidRPr="006A17FB" w:rsidRDefault="006A17FB" w:rsidP="006A17FB">
      <w:pPr>
        <w:spacing w:after="0" w:line="360" w:lineRule="auto"/>
        <w:rPr>
          <w:rFonts w:ascii="Arial" w:eastAsia="Calibri" w:hAnsi="Arial" w:cs="Arial"/>
          <w:b/>
          <w:sz w:val="22"/>
        </w:rPr>
      </w:pPr>
      <w:r w:rsidRPr="006A17FB">
        <w:rPr>
          <w:rFonts w:ascii="Arial" w:eastAsia="Calibri" w:hAnsi="Arial" w:cs="Arial"/>
          <w:b/>
          <w:sz w:val="22"/>
        </w:rPr>
        <w:t>About IAB Europe</w:t>
      </w:r>
    </w:p>
    <w:p w14:paraId="6CF8DA94" w14:textId="77777777" w:rsidR="006A17FB" w:rsidRPr="006A17FB" w:rsidRDefault="006A17FB" w:rsidP="006A17FB">
      <w:pPr>
        <w:spacing w:after="0" w:line="360" w:lineRule="auto"/>
        <w:rPr>
          <w:rFonts w:ascii="Arial" w:eastAsia="Calibri" w:hAnsi="Arial" w:cs="Arial"/>
          <w:sz w:val="22"/>
        </w:rPr>
      </w:pPr>
      <w:r w:rsidRPr="006A17FB">
        <w:rPr>
          <w:rFonts w:ascii="Arial" w:eastAsia="Calibri" w:hAnsi="Arial" w:cs="Arial"/>
          <w:sz w:val="22"/>
        </w:rPr>
        <w:t xml:space="preserve">IAB Europe is the voice of digital business and the leading European-level industry association for the digital advertising ecosystem. Its mission is to promote the development of this highly innovative sector by shaping the regulatory environment, investing in research and education, and developing and facilitating the uptake of business standards. Together with its members – companies and national trade associations – IAB Europe represents over 5,500 organisations. </w:t>
      </w:r>
    </w:p>
    <w:p w14:paraId="21E65242" w14:textId="77777777" w:rsidR="006A17FB" w:rsidRPr="006A17FB" w:rsidRDefault="00FE32CD" w:rsidP="006A17FB">
      <w:pPr>
        <w:spacing w:after="0" w:line="360" w:lineRule="auto"/>
        <w:rPr>
          <w:rFonts w:ascii="Arial" w:eastAsia="Calibri" w:hAnsi="Arial" w:cs="Arial"/>
          <w:sz w:val="22"/>
          <w:lang w:val="fr-FR"/>
        </w:rPr>
      </w:pPr>
      <w:hyperlink r:id="rId17" w:history="1">
        <w:r w:rsidR="006A17FB" w:rsidRPr="006A17FB">
          <w:rPr>
            <w:rFonts w:ascii="Arial" w:eastAsia="MS Mincho" w:hAnsi="Arial" w:cs="Arial"/>
            <w:color w:val="000000"/>
            <w:sz w:val="22"/>
            <w:lang w:val="fr-FR" w:eastAsia="ja-JP"/>
          </w:rPr>
          <w:t>www.iabeurope.eu</w:t>
        </w:r>
      </w:hyperlink>
      <w:r w:rsidR="006A17FB" w:rsidRPr="006A17FB">
        <w:rPr>
          <w:rFonts w:ascii="Arial" w:eastAsia="MS Mincho" w:hAnsi="Arial" w:cs="Arial"/>
          <w:color w:val="000000"/>
          <w:sz w:val="22"/>
          <w:lang w:val="fr-FR" w:eastAsia="ja-JP"/>
        </w:rPr>
        <w:t xml:space="preserve">  </w:t>
      </w:r>
      <w:r w:rsidR="006A17FB" w:rsidRPr="006A17FB">
        <w:rPr>
          <w:rFonts w:ascii="Arial" w:eastAsia="MS Mincho" w:hAnsi="Arial" w:cs="Arial"/>
          <w:noProof/>
          <w:color w:val="000000"/>
          <w:sz w:val="22"/>
          <w:lang w:val="fr-BE" w:eastAsia="fr-BE"/>
        </w:rPr>
        <w:drawing>
          <wp:inline distT="0" distB="0" distL="0" distR="0" wp14:anchorId="1BEE766F" wp14:editId="26424C9A">
            <wp:extent cx="142875" cy="105603"/>
            <wp:effectExtent l="19050" t="0" r="9525" b="0"/>
            <wp:docPr id="3" name="Image 3"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line image 3"/>
                    <pic:cNvPicPr>
                      <a:picLocks noChangeAspect="1" noChangeArrowheads="1"/>
                    </pic:cNvPicPr>
                  </pic:nvPicPr>
                  <pic:blipFill>
                    <a:blip r:embed="rId18"/>
                    <a:srcRect/>
                    <a:stretch>
                      <a:fillRect/>
                    </a:stretch>
                  </pic:blipFill>
                  <pic:spPr bwMode="auto">
                    <a:xfrm>
                      <a:off x="0" y="0"/>
                      <a:ext cx="147978" cy="109375"/>
                    </a:xfrm>
                    <a:prstGeom prst="rect">
                      <a:avLst/>
                    </a:prstGeom>
                    <a:noFill/>
                    <a:ln w="9525">
                      <a:noFill/>
                      <a:miter lim="800000"/>
                      <a:headEnd/>
                      <a:tailEnd/>
                    </a:ln>
                  </pic:spPr>
                </pic:pic>
              </a:graphicData>
            </a:graphic>
          </wp:inline>
        </w:drawing>
      </w:r>
      <w:r w:rsidR="006A17FB" w:rsidRPr="006A17FB">
        <w:rPr>
          <w:rFonts w:ascii="Arial" w:eastAsia="MS Mincho" w:hAnsi="Arial" w:cs="Arial"/>
          <w:color w:val="000000"/>
          <w:sz w:val="22"/>
          <w:lang w:val="fr-FR" w:eastAsia="ja-JP"/>
        </w:rPr>
        <w:t xml:space="preserve"> </w:t>
      </w:r>
      <w:hyperlink r:id="rId19" w:history="1">
        <w:r w:rsidR="006A17FB" w:rsidRPr="006A17FB">
          <w:rPr>
            <w:rFonts w:ascii="Arial" w:eastAsia="MS Mincho" w:hAnsi="Arial" w:cs="Arial"/>
            <w:color w:val="000000"/>
            <w:sz w:val="22"/>
            <w:lang w:val="fr-FR" w:eastAsia="ja-JP"/>
          </w:rPr>
          <w:t>@</w:t>
        </w:r>
        <w:proofErr w:type="spellStart"/>
        <w:r w:rsidR="006A17FB" w:rsidRPr="006A17FB">
          <w:rPr>
            <w:rFonts w:ascii="Arial" w:eastAsia="MS Mincho" w:hAnsi="Arial" w:cs="Arial"/>
            <w:color w:val="000000"/>
            <w:sz w:val="22"/>
            <w:lang w:val="fr-FR" w:eastAsia="ja-JP"/>
          </w:rPr>
          <w:t>IABEurope</w:t>
        </w:r>
        <w:proofErr w:type="spellEnd"/>
        <w:r w:rsidR="006A17FB" w:rsidRPr="006A17FB">
          <w:rPr>
            <w:rFonts w:ascii="Arial" w:eastAsia="MS Mincho" w:hAnsi="Arial" w:cs="Arial"/>
            <w:color w:val="000000"/>
            <w:sz w:val="22"/>
            <w:lang w:val="fr-FR" w:eastAsia="ja-JP"/>
          </w:rPr>
          <w:t xml:space="preserve"> </w:t>
        </w:r>
      </w:hyperlink>
      <w:r w:rsidR="006A17FB" w:rsidRPr="006A17FB">
        <w:rPr>
          <w:rFonts w:ascii="Arial" w:eastAsia="MS Mincho" w:hAnsi="Arial" w:cs="Arial"/>
          <w:color w:val="000000"/>
          <w:sz w:val="22"/>
          <w:lang w:val="fr-FR" w:eastAsia="ja-JP"/>
        </w:rPr>
        <w:t xml:space="preserve"> </w:t>
      </w:r>
      <w:r w:rsidR="006A17FB" w:rsidRPr="006A17FB">
        <w:rPr>
          <w:rFonts w:ascii="Arial" w:eastAsia="MS Mincho" w:hAnsi="Arial" w:cs="Arial"/>
          <w:noProof/>
          <w:color w:val="000000"/>
          <w:sz w:val="22"/>
          <w:lang w:val="fr-BE" w:eastAsia="fr-BE"/>
        </w:rPr>
        <w:drawing>
          <wp:inline distT="0" distB="0" distL="0" distR="0" wp14:anchorId="58818656" wp14:editId="7C0B7BA3">
            <wp:extent cx="142875" cy="142875"/>
            <wp:effectExtent l="0" t="0" r="9525" b="9525"/>
            <wp:docPr id="4" name="Picture 6" descr="http://www.people-onthego.com/Portals/74033/images/linkedin_ico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http://www.people-onthego.com/Portals/74033/images/linkedin_icon.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063" cy="143063"/>
                    </a:xfrm>
                    <a:prstGeom prst="rect">
                      <a:avLst/>
                    </a:prstGeom>
                    <a:noFill/>
                    <a:extLst/>
                  </pic:spPr>
                </pic:pic>
              </a:graphicData>
            </a:graphic>
          </wp:inline>
        </w:drawing>
      </w:r>
      <w:r w:rsidR="006A17FB" w:rsidRPr="006A17FB">
        <w:rPr>
          <w:rFonts w:ascii="Arial" w:eastAsia="MS Mincho" w:hAnsi="Arial" w:cs="Arial"/>
          <w:color w:val="000000"/>
          <w:sz w:val="22"/>
          <w:lang w:val="fr-FR" w:eastAsia="ja-JP"/>
        </w:rPr>
        <w:t xml:space="preserve"> </w:t>
      </w:r>
      <w:hyperlink r:id="rId22" w:history="1">
        <w:r w:rsidR="006A17FB" w:rsidRPr="006A17FB">
          <w:rPr>
            <w:rFonts w:ascii="Arial" w:eastAsia="MS Mincho" w:hAnsi="Arial" w:cs="Arial"/>
            <w:color w:val="000000"/>
            <w:sz w:val="22"/>
            <w:lang w:val="fr-FR" w:eastAsia="ja-JP"/>
          </w:rPr>
          <w:t>IAB Europe</w:t>
        </w:r>
      </w:hyperlink>
    </w:p>
    <w:p w14:paraId="504E86C1" w14:textId="77777777" w:rsidR="000273D7" w:rsidRPr="006A17FB" w:rsidRDefault="000273D7" w:rsidP="006A17FB">
      <w:pPr>
        <w:spacing w:after="0" w:line="360" w:lineRule="auto"/>
        <w:rPr>
          <w:rFonts w:cstheme="minorHAnsi"/>
          <w:sz w:val="22"/>
        </w:rPr>
      </w:pPr>
    </w:p>
    <w:sectPr w:rsidR="000273D7" w:rsidRPr="006A17FB" w:rsidSect="00A743E2">
      <w:headerReference w:type="default" r:id="rId23"/>
      <w:headerReference w:type="first" r:id="rId24"/>
      <w:footerReference w:type="first" r:id="rId25"/>
      <w:pgSz w:w="11906" w:h="16838" w:code="9"/>
      <w:pgMar w:top="-1560" w:right="1841" w:bottom="1134" w:left="128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26F24" w14:textId="77777777" w:rsidR="00FE32CD" w:rsidRDefault="00FE32CD" w:rsidP="00337E2D">
      <w:pPr>
        <w:spacing w:after="0" w:line="240" w:lineRule="auto"/>
      </w:pPr>
      <w:r>
        <w:separator/>
      </w:r>
    </w:p>
  </w:endnote>
  <w:endnote w:type="continuationSeparator" w:id="0">
    <w:p w14:paraId="477292C1" w14:textId="77777777" w:rsidR="00FE32CD" w:rsidRDefault="00FE32CD" w:rsidP="0033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VAG Rounded 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CB02" w14:textId="4897CC18" w:rsidR="00ED6A6E" w:rsidRPr="00C86D57" w:rsidRDefault="00ED6A6E" w:rsidP="00DD01C5">
    <w:pPr>
      <w:pStyle w:val="BasicParagraph"/>
      <w:tabs>
        <w:tab w:val="left" w:pos="1729"/>
      </w:tabs>
      <w:rPr>
        <w:rStyle w:val="Letterhead"/>
      </w:rPr>
    </w:pPr>
    <w:r w:rsidRPr="00C86D57">
      <w:rPr>
        <w:rStyle w:val="Letterhea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3943" w14:textId="77777777" w:rsidR="00FE32CD" w:rsidRDefault="00FE32CD" w:rsidP="00337E2D">
      <w:pPr>
        <w:spacing w:after="0" w:line="240" w:lineRule="auto"/>
      </w:pPr>
      <w:r>
        <w:separator/>
      </w:r>
    </w:p>
  </w:footnote>
  <w:footnote w:type="continuationSeparator" w:id="0">
    <w:p w14:paraId="39309C32" w14:textId="77777777" w:rsidR="00FE32CD" w:rsidRDefault="00FE32CD" w:rsidP="0033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A862" w14:textId="77777777" w:rsidR="00ED6A6E" w:rsidRDefault="00ED6A6E" w:rsidP="002F57C7">
    <w:pPr>
      <w:pStyle w:val="Header"/>
      <w:spacing w:line="2268"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D0103" w14:textId="3CFEF8F9" w:rsidR="00ED6A6E" w:rsidRPr="00ED5E25" w:rsidRDefault="00ED6A6E" w:rsidP="00C93E65">
    <w:pPr>
      <w:pStyle w:val="Header"/>
      <w:tabs>
        <w:tab w:val="clear" w:pos="4513"/>
        <w:tab w:val="clear" w:pos="9026"/>
        <w:tab w:val="left" w:pos="3315"/>
      </w:tabs>
      <w:spacing w:after="1084" w:line="1800" w:lineRule="exact"/>
      <w:ind w:left="-811"/>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933"/>
    <w:multiLevelType w:val="hybridMultilevel"/>
    <w:tmpl w:val="430CA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4766DC"/>
    <w:multiLevelType w:val="hybridMultilevel"/>
    <w:tmpl w:val="AADE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4186F"/>
    <w:multiLevelType w:val="multilevel"/>
    <w:tmpl w:val="2510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F0F1E"/>
    <w:multiLevelType w:val="hybridMultilevel"/>
    <w:tmpl w:val="1744D312"/>
    <w:lvl w:ilvl="0" w:tplc="CDDC2870">
      <w:start w:val="1"/>
      <w:numFmt w:val="decimal"/>
      <w:lvlText w:val="%1."/>
      <w:lvlJc w:val="left"/>
      <w:pPr>
        <w:ind w:left="720" w:hanging="360"/>
      </w:pPr>
      <w:rPr>
        <w:rFonts w:hint="default"/>
        <w:b/>
      </w:rPr>
    </w:lvl>
    <w:lvl w:ilvl="1" w:tplc="23CA7A3E">
      <w:start w:val="1"/>
      <w:numFmt w:val="lowerLetter"/>
      <w:lvlText w:val="%2."/>
      <w:lvlJc w:val="left"/>
      <w:pPr>
        <w:ind w:left="1440" w:hanging="360"/>
      </w:pPr>
      <w:rPr>
        <w:b/>
      </w:rPr>
    </w:lvl>
    <w:lvl w:ilvl="2" w:tplc="1B5C099A">
      <w:start w:val="1"/>
      <w:numFmt w:val="lowerRoman"/>
      <w:lvlText w:val="%3."/>
      <w:lvlJc w:val="right"/>
      <w:pPr>
        <w:ind w:left="2160" w:hanging="180"/>
      </w:pPr>
      <w:rPr>
        <w:b/>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C74A7"/>
    <w:multiLevelType w:val="hybridMultilevel"/>
    <w:tmpl w:val="A826306E"/>
    <w:lvl w:ilvl="0" w:tplc="6CA08DFE">
      <w:start w:val="1"/>
      <w:numFmt w:val="bullet"/>
      <w:pStyle w:val="Bulletsubhead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A50215"/>
    <w:multiLevelType w:val="hybridMultilevel"/>
    <w:tmpl w:val="089C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32B3D"/>
    <w:multiLevelType w:val="hybridMultilevel"/>
    <w:tmpl w:val="9470F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5A53EA"/>
    <w:multiLevelType w:val="hybridMultilevel"/>
    <w:tmpl w:val="BD7A6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1C02D0"/>
    <w:multiLevelType w:val="hybridMultilevel"/>
    <w:tmpl w:val="C27EEA50"/>
    <w:lvl w:ilvl="0" w:tplc="C99AA2BE">
      <w:start w:val="1"/>
      <w:numFmt w:val="decimal"/>
      <w:lvlText w:val="%1."/>
      <w:lvlJc w:val="left"/>
      <w:pPr>
        <w:ind w:left="1440" w:hanging="360"/>
      </w:pPr>
      <w:rPr>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7C5B0E"/>
    <w:multiLevelType w:val="hybridMultilevel"/>
    <w:tmpl w:val="452C08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671E26"/>
    <w:multiLevelType w:val="hybridMultilevel"/>
    <w:tmpl w:val="C240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D73BB2"/>
    <w:multiLevelType w:val="hybridMultilevel"/>
    <w:tmpl w:val="C5BE9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945EEC"/>
    <w:multiLevelType w:val="hybridMultilevel"/>
    <w:tmpl w:val="ADBE05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D1F4183"/>
    <w:multiLevelType w:val="hybridMultilevel"/>
    <w:tmpl w:val="14263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7A1E70"/>
    <w:multiLevelType w:val="hybridMultilevel"/>
    <w:tmpl w:val="2F067B02"/>
    <w:lvl w:ilvl="0" w:tplc="9864C90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806B9"/>
    <w:multiLevelType w:val="hybridMultilevel"/>
    <w:tmpl w:val="3AF8B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F706F"/>
    <w:multiLevelType w:val="multilevel"/>
    <w:tmpl w:val="5E98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51B1989"/>
    <w:multiLevelType w:val="hybridMultilevel"/>
    <w:tmpl w:val="6B483532"/>
    <w:lvl w:ilvl="0" w:tplc="91E0B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153580"/>
    <w:multiLevelType w:val="hybridMultilevel"/>
    <w:tmpl w:val="65A26A00"/>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9">
    <w:nsid w:val="3F014179"/>
    <w:multiLevelType w:val="hybridMultilevel"/>
    <w:tmpl w:val="0DBE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3F078C"/>
    <w:multiLevelType w:val="hybridMultilevel"/>
    <w:tmpl w:val="68340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2F871CC"/>
    <w:multiLevelType w:val="hybridMultilevel"/>
    <w:tmpl w:val="D478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AA74EB"/>
    <w:multiLevelType w:val="hybridMultilevel"/>
    <w:tmpl w:val="585886FA"/>
    <w:lvl w:ilvl="0" w:tplc="A76EAFEE">
      <w:start w:val="1"/>
      <w:numFmt w:val="bullet"/>
      <w:lvlText w:val=""/>
      <w:lvlJc w:val="left"/>
      <w:pPr>
        <w:tabs>
          <w:tab w:val="num" w:pos="720"/>
        </w:tabs>
        <w:ind w:left="720" w:hanging="360"/>
      </w:pPr>
      <w:rPr>
        <w:rFonts w:ascii="Wingdings" w:hAnsi="Wingdings" w:hint="default"/>
      </w:rPr>
    </w:lvl>
    <w:lvl w:ilvl="1" w:tplc="CFBCEE28" w:tentative="1">
      <w:start w:val="1"/>
      <w:numFmt w:val="bullet"/>
      <w:lvlText w:val=""/>
      <w:lvlJc w:val="left"/>
      <w:pPr>
        <w:tabs>
          <w:tab w:val="num" w:pos="1440"/>
        </w:tabs>
        <w:ind w:left="1440" w:hanging="360"/>
      </w:pPr>
      <w:rPr>
        <w:rFonts w:ascii="Wingdings" w:hAnsi="Wingdings" w:hint="default"/>
      </w:rPr>
    </w:lvl>
    <w:lvl w:ilvl="2" w:tplc="06926C68" w:tentative="1">
      <w:start w:val="1"/>
      <w:numFmt w:val="bullet"/>
      <w:lvlText w:val=""/>
      <w:lvlJc w:val="left"/>
      <w:pPr>
        <w:tabs>
          <w:tab w:val="num" w:pos="2160"/>
        </w:tabs>
        <w:ind w:left="2160" w:hanging="360"/>
      </w:pPr>
      <w:rPr>
        <w:rFonts w:ascii="Wingdings" w:hAnsi="Wingdings" w:hint="default"/>
      </w:rPr>
    </w:lvl>
    <w:lvl w:ilvl="3" w:tplc="487E7DC6" w:tentative="1">
      <w:start w:val="1"/>
      <w:numFmt w:val="bullet"/>
      <w:lvlText w:val=""/>
      <w:lvlJc w:val="left"/>
      <w:pPr>
        <w:tabs>
          <w:tab w:val="num" w:pos="2880"/>
        </w:tabs>
        <w:ind w:left="2880" w:hanging="360"/>
      </w:pPr>
      <w:rPr>
        <w:rFonts w:ascii="Wingdings" w:hAnsi="Wingdings" w:hint="default"/>
      </w:rPr>
    </w:lvl>
    <w:lvl w:ilvl="4" w:tplc="BA92EF8C" w:tentative="1">
      <w:start w:val="1"/>
      <w:numFmt w:val="bullet"/>
      <w:lvlText w:val=""/>
      <w:lvlJc w:val="left"/>
      <w:pPr>
        <w:tabs>
          <w:tab w:val="num" w:pos="3600"/>
        </w:tabs>
        <w:ind w:left="3600" w:hanging="360"/>
      </w:pPr>
      <w:rPr>
        <w:rFonts w:ascii="Wingdings" w:hAnsi="Wingdings" w:hint="default"/>
      </w:rPr>
    </w:lvl>
    <w:lvl w:ilvl="5" w:tplc="5034526C" w:tentative="1">
      <w:start w:val="1"/>
      <w:numFmt w:val="bullet"/>
      <w:lvlText w:val=""/>
      <w:lvlJc w:val="left"/>
      <w:pPr>
        <w:tabs>
          <w:tab w:val="num" w:pos="4320"/>
        </w:tabs>
        <w:ind w:left="4320" w:hanging="360"/>
      </w:pPr>
      <w:rPr>
        <w:rFonts w:ascii="Wingdings" w:hAnsi="Wingdings" w:hint="default"/>
      </w:rPr>
    </w:lvl>
    <w:lvl w:ilvl="6" w:tplc="749AC1F6" w:tentative="1">
      <w:start w:val="1"/>
      <w:numFmt w:val="bullet"/>
      <w:lvlText w:val=""/>
      <w:lvlJc w:val="left"/>
      <w:pPr>
        <w:tabs>
          <w:tab w:val="num" w:pos="5040"/>
        </w:tabs>
        <w:ind w:left="5040" w:hanging="360"/>
      </w:pPr>
      <w:rPr>
        <w:rFonts w:ascii="Wingdings" w:hAnsi="Wingdings" w:hint="default"/>
      </w:rPr>
    </w:lvl>
    <w:lvl w:ilvl="7" w:tplc="777A0DCA" w:tentative="1">
      <w:start w:val="1"/>
      <w:numFmt w:val="bullet"/>
      <w:lvlText w:val=""/>
      <w:lvlJc w:val="left"/>
      <w:pPr>
        <w:tabs>
          <w:tab w:val="num" w:pos="5760"/>
        </w:tabs>
        <w:ind w:left="5760" w:hanging="360"/>
      </w:pPr>
      <w:rPr>
        <w:rFonts w:ascii="Wingdings" w:hAnsi="Wingdings" w:hint="default"/>
      </w:rPr>
    </w:lvl>
    <w:lvl w:ilvl="8" w:tplc="6F709F84" w:tentative="1">
      <w:start w:val="1"/>
      <w:numFmt w:val="bullet"/>
      <w:lvlText w:val=""/>
      <w:lvlJc w:val="left"/>
      <w:pPr>
        <w:tabs>
          <w:tab w:val="num" w:pos="6480"/>
        </w:tabs>
        <w:ind w:left="6480" w:hanging="360"/>
      </w:pPr>
      <w:rPr>
        <w:rFonts w:ascii="Wingdings" w:hAnsi="Wingdings" w:hint="default"/>
      </w:rPr>
    </w:lvl>
  </w:abstractNum>
  <w:abstractNum w:abstractNumId="23">
    <w:nsid w:val="4BE71A44"/>
    <w:multiLevelType w:val="hybridMultilevel"/>
    <w:tmpl w:val="A50A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113D19"/>
    <w:multiLevelType w:val="hybridMultilevel"/>
    <w:tmpl w:val="5FE07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E637EC6"/>
    <w:multiLevelType w:val="hybridMultilevel"/>
    <w:tmpl w:val="8EEA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C245B"/>
    <w:multiLevelType w:val="hybridMultilevel"/>
    <w:tmpl w:val="9A3A0D2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3A63EE9"/>
    <w:multiLevelType w:val="hybridMultilevel"/>
    <w:tmpl w:val="20189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4546931"/>
    <w:multiLevelType w:val="hybridMultilevel"/>
    <w:tmpl w:val="6D3897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5E158D0"/>
    <w:multiLevelType w:val="hybridMultilevel"/>
    <w:tmpl w:val="CDD8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561669"/>
    <w:multiLevelType w:val="hybridMultilevel"/>
    <w:tmpl w:val="6D62E17E"/>
    <w:lvl w:ilvl="0" w:tplc="43381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C0571D1"/>
    <w:multiLevelType w:val="hybridMultilevel"/>
    <w:tmpl w:val="5AAA8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C445B59"/>
    <w:multiLevelType w:val="hybridMultilevel"/>
    <w:tmpl w:val="8556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3D3D00"/>
    <w:multiLevelType w:val="hybridMultilevel"/>
    <w:tmpl w:val="C632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D70C87"/>
    <w:multiLevelType w:val="hybridMultilevel"/>
    <w:tmpl w:val="7BB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71347D"/>
    <w:multiLevelType w:val="hybridMultilevel"/>
    <w:tmpl w:val="DC08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DE6E3D"/>
    <w:multiLevelType w:val="hybridMultilevel"/>
    <w:tmpl w:val="E3EC59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85E365E"/>
    <w:multiLevelType w:val="hybridMultilevel"/>
    <w:tmpl w:val="C2E6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C06E4A"/>
    <w:multiLevelType w:val="hybridMultilevel"/>
    <w:tmpl w:val="CD5A73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920514E"/>
    <w:multiLevelType w:val="hybridMultilevel"/>
    <w:tmpl w:val="DA5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6F14F1"/>
    <w:multiLevelType w:val="hybridMultilevel"/>
    <w:tmpl w:val="21AC11FE"/>
    <w:lvl w:ilvl="0" w:tplc="7F80BDBC">
      <w:start w:val="1"/>
      <w:numFmt w:val="decimal"/>
      <w:lvlText w:val="%1."/>
      <w:lvlJc w:val="left"/>
      <w:pPr>
        <w:tabs>
          <w:tab w:val="num" w:pos="720"/>
        </w:tabs>
        <w:ind w:left="720" w:hanging="360"/>
      </w:pPr>
    </w:lvl>
    <w:lvl w:ilvl="1" w:tplc="63A426CE" w:tentative="1">
      <w:start w:val="1"/>
      <w:numFmt w:val="decimal"/>
      <w:lvlText w:val="%2."/>
      <w:lvlJc w:val="left"/>
      <w:pPr>
        <w:tabs>
          <w:tab w:val="num" w:pos="1440"/>
        </w:tabs>
        <w:ind w:left="1440" w:hanging="360"/>
      </w:pPr>
    </w:lvl>
    <w:lvl w:ilvl="2" w:tplc="055610F4" w:tentative="1">
      <w:start w:val="1"/>
      <w:numFmt w:val="decimal"/>
      <w:lvlText w:val="%3."/>
      <w:lvlJc w:val="left"/>
      <w:pPr>
        <w:tabs>
          <w:tab w:val="num" w:pos="2160"/>
        </w:tabs>
        <w:ind w:left="2160" w:hanging="360"/>
      </w:pPr>
    </w:lvl>
    <w:lvl w:ilvl="3" w:tplc="A51476A4" w:tentative="1">
      <w:start w:val="1"/>
      <w:numFmt w:val="decimal"/>
      <w:lvlText w:val="%4."/>
      <w:lvlJc w:val="left"/>
      <w:pPr>
        <w:tabs>
          <w:tab w:val="num" w:pos="2880"/>
        </w:tabs>
        <w:ind w:left="2880" w:hanging="360"/>
      </w:pPr>
    </w:lvl>
    <w:lvl w:ilvl="4" w:tplc="1692212E" w:tentative="1">
      <w:start w:val="1"/>
      <w:numFmt w:val="decimal"/>
      <w:lvlText w:val="%5."/>
      <w:lvlJc w:val="left"/>
      <w:pPr>
        <w:tabs>
          <w:tab w:val="num" w:pos="3600"/>
        </w:tabs>
        <w:ind w:left="3600" w:hanging="360"/>
      </w:pPr>
    </w:lvl>
    <w:lvl w:ilvl="5" w:tplc="4CB411A0" w:tentative="1">
      <w:start w:val="1"/>
      <w:numFmt w:val="decimal"/>
      <w:lvlText w:val="%6."/>
      <w:lvlJc w:val="left"/>
      <w:pPr>
        <w:tabs>
          <w:tab w:val="num" w:pos="4320"/>
        </w:tabs>
        <w:ind w:left="4320" w:hanging="360"/>
      </w:pPr>
    </w:lvl>
    <w:lvl w:ilvl="6" w:tplc="A3F2EB78" w:tentative="1">
      <w:start w:val="1"/>
      <w:numFmt w:val="decimal"/>
      <w:lvlText w:val="%7."/>
      <w:lvlJc w:val="left"/>
      <w:pPr>
        <w:tabs>
          <w:tab w:val="num" w:pos="5040"/>
        </w:tabs>
        <w:ind w:left="5040" w:hanging="360"/>
      </w:pPr>
    </w:lvl>
    <w:lvl w:ilvl="7" w:tplc="EDC41792" w:tentative="1">
      <w:start w:val="1"/>
      <w:numFmt w:val="decimal"/>
      <w:lvlText w:val="%8."/>
      <w:lvlJc w:val="left"/>
      <w:pPr>
        <w:tabs>
          <w:tab w:val="num" w:pos="5760"/>
        </w:tabs>
        <w:ind w:left="5760" w:hanging="360"/>
      </w:pPr>
    </w:lvl>
    <w:lvl w:ilvl="8" w:tplc="B26457B2" w:tentative="1">
      <w:start w:val="1"/>
      <w:numFmt w:val="decimal"/>
      <w:lvlText w:val="%9."/>
      <w:lvlJc w:val="left"/>
      <w:pPr>
        <w:tabs>
          <w:tab w:val="num" w:pos="6480"/>
        </w:tabs>
        <w:ind w:left="6480" w:hanging="360"/>
      </w:pPr>
    </w:lvl>
  </w:abstractNum>
  <w:abstractNum w:abstractNumId="41">
    <w:nsid w:val="77610F98"/>
    <w:multiLevelType w:val="hybridMultilevel"/>
    <w:tmpl w:val="B3BC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AB1D35"/>
    <w:multiLevelType w:val="hybridMultilevel"/>
    <w:tmpl w:val="9F701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421ACF"/>
    <w:multiLevelType w:val="hybridMultilevel"/>
    <w:tmpl w:val="AC604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9910E5B"/>
    <w:multiLevelType w:val="hybridMultilevel"/>
    <w:tmpl w:val="90AC78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AE7830"/>
    <w:multiLevelType w:val="hybridMultilevel"/>
    <w:tmpl w:val="5B54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1000FD"/>
    <w:multiLevelType w:val="hybridMultilevel"/>
    <w:tmpl w:val="85105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970C0A"/>
    <w:multiLevelType w:val="hybridMultilevel"/>
    <w:tmpl w:val="284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36"/>
  </w:num>
  <w:num w:numId="4">
    <w:abstractNumId w:val="0"/>
  </w:num>
  <w:num w:numId="5">
    <w:abstractNumId w:val="28"/>
  </w:num>
  <w:num w:numId="6">
    <w:abstractNumId w:val="26"/>
  </w:num>
  <w:num w:numId="7">
    <w:abstractNumId w:val="43"/>
  </w:num>
  <w:num w:numId="8">
    <w:abstractNumId w:val="12"/>
  </w:num>
  <w:num w:numId="9">
    <w:abstractNumId w:val="37"/>
  </w:num>
  <w:num w:numId="10">
    <w:abstractNumId w:val="10"/>
  </w:num>
  <w:num w:numId="11">
    <w:abstractNumId w:val="34"/>
  </w:num>
  <w:num w:numId="12">
    <w:abstractNumId w:val="1"/>
  </w:num>
  <w:num w:numId="13">
    <w:abstractNumId w:val="15"/>
  </w:num>
  <w:num w:numId="14">
    <w:abstractNumId w:val="39"/>
  </w:num>
  <w:num w:numId="15">
    <w:abstractNumId w:val="45"/>
  </w:num>
  <w:num w:numId="16">
    <w:abstractNumId w:val="42"/>
  </w:num>
  <w:num w:numId="17">
    <w:abstractNumId w:val="40"/>
  </w:num>
  <w:num w:numId="18">
    <w:abstractNumId w:val="22"/>
  </w:num>
  <w:num w:numId="19">
    <w:abstractNumId w:val="46"/>
  </w:num>
  <w:num w:numId="20">
    <w:abstractNumId w:val="33"/>
  </w:num>
  <w:num w:numId="21">
    <w:abstractNumId w:val="21"/>
  </w:num>
  <w:num w:numId="22">
    <w:abstractNumId w:val="32"/>
  </w:num>
  <w:num w:numId="23">
    <w:abstractNumId w:val="19"/>
  </w:num>
  <w:num w:numId="24">
    <w:abstractNumId w:val="3"/>
  </w:num>
  <w:num w:numId="25">
    <w:abstractNumId w:val="18"/>
  </w:num>
  <w:num w:numId="26">
    <w:abstractNumId w:val="5"/>
  </w:num>
  <w:num w:numId="27">
    <w:abstractNumId w:val="38"/>
  </w:num>
  <w:num w:numId="28">
    <w:abstractNumId w:val="27"/>
  </w:num>
  <w:num w:numId="29">
    <w:abstractNumId w:val="7"/>
  </w:num>
  <w:num w:numId="30">
    <w:abstractNumId w:val="23"/>
  </w:num>
  <w:num w:numId="31">
    <w:abstractNumId w:val="13"/>
  </w:num>
  <w:num w:numId="32">
    <w:abstractNumId w:val="29"/>
  </w:num>
  <w:num w:numId="33">
    <w:abstractNumId w:val="44"/>
  </w:num>
  <w:num w:numId="34">
    <w:abstractNumId w:val="4"/>
  </w:num>
  <w:num w:numId="35">
    <w:abstractNumId w:val="9"/>
  </w:num>
  <w:num w:numId="36">
    <w:abstractNumId w:val="2"/>
  </w:num>
  <w:num w:numId="37">
    <w:abstractNumId w:val="14"/>
  </w:num>
  <w:num w:numId="38">
    <w:abstractNumId w:val="31"/>
  </w:num>
  <w:num w:numId="39">
    <w:abstractNumId w:val="35"/>
  </w:num>
  <w:num w:numId="40">
    <w:abstractNumId w:val="20"/>
  </w:num>
  <w:num w:numId="41">
    <w:abstractNumId w:val="16"/>
  </w:num>
  <w:num w:numId="42">
    <w:abstractNumId w:val="41"/>
  </w:num>
  <w:num w:numId="43">
    <w:abstractNumId w:val="8"/>
  </w:num>
  <w:num w:numId="44">
    <w:abstractNumId w:val="6"/>
  </w:num>
  <w:num w:numId="45">
    <w:abstractNumId w:val="11"/>
  </w:num>
  <w:num w:numId="46">
    <w:abstractNumId w:val="17"/>
  </w:num>
  <w:num w:numId="47">
    <w:abstractNumId w:val="4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2D"/>
    <w:rsid w:val="00003737"/>
    <w:rsid w:val="000117AF"/>
    <w:rsid w:val="000273D7"/>
    <w:rsid w:val="000312B4"/>
    <w:rsid w:val="00061BC4"/>
    <w:rsid w:val="00073412"/>
    <w:rsid w:val="00086D3E"/>
    <w:rsid w:val="000A748D"/>
    <w:rsid w:val="000A7FBD"/>
    <w:rsid w:val="000D3E00"/>
    <w:rsid w:val="000F5818"/>
    <w:rsid w:val="001518D3"/>
    <w:rsid w:val="00160919"/>
    <w:rsid w:val="001665F3"/>
    <w:rsid w:val="001A0A99"/>
    <w:rsid w:val="001B037C"/>
    <w:rsid w:val="001B6BCC"/>
    <w:rsid w:val="001D1EF4"/>
    <w:rsid w:val="001D7C27"/>
    <w:rsid w:val="001E6370"/>
    <w:rsid w:val="001F6B16"/>
    <w:rsid w:val="0020083A"/>
    <w:rsid w:val="00216505"/>
    <w:rsid w:val="00217AAD"/>
    <w:rsid w:val="00225539"/>
    <w:rsid w:val="00261ABE"/>
    <w:rsid w:val="002713A8"/>
    <w:rsid w:val="002D1FD8"/>
    <w:rsid w:val="002E068A"/>
    <w:rsid w:val="002E1AD7"/>
    <w:rsid w:val="002F57C7"/>
    <w:rsid w:val="00317C21"/>
    <w:rsid w:val="003208B8"/>
    <w:rsid w:val="00337E2D"/>
    <w:rsid w:val="00357797"/>
    <w:rsid w:val="0036638A"/>
    <w:rsid w:val="0037343C"/>
    <w:rsid w:val="003802B0"/>
    <w:rsid w:val="00380369"/>
    <w:rsid w:val="003A12F3"/>
    <w:rsid w:val="003B7C8C"/>
    <w:rsid w:val="004334C7"/>
    <w:rsid w:val="00466F06"/>
    <w:rsid w:val="004802AD"/>
    <w:rsid w:val="0048264E"/>
    <w:rsid w:val="004A26C8"/>
    <w:rsid w:val="004E49A0"/>
    <w:rsid w:val="00501ABB"/>
    <w:rsid w:val="005338F0"/>
    <w:rsid w:val="00543320"/>
    <w:rsid w:val="005434D6"/>
    <w:rsid w:val="00547316"/>
    <w:rsid w:val="00551CCB"/>
    <w:rsid w:val="00561DA4"/>
    <w:rsid w:val="00576068"/>
    <w:rsid w:val="00581281"/>
    <w:rsid w:val="00587712"/>
    <w:rsid w:val="00587821"/>
    <w:rsid w:val="005B1623"/>
    <w:rsid w:val="005B6AE6"/>
    <w:rsid w:val="005D107E"/>
    <w:rsid w:val="005D3C4C"/>
    <w:rsid w:val="005D6A30"/>
    <w:rsid w:val="005E0621"/>
    <w:rsid w:val="005F21A0"/>
    <w:rsid w:val="006274CA"/>
    <w:rsid w:val="00652C9F"/>
    <w:rsid w:val="006561B5"/>
    <w:rsid w:val="00675A40"/>
    <w:rsid w:val="006809F0"/>
    <w:rsid w:val="006A17FB"/>
    <w:rsid w:val="006A1FD3"/>
    <w:rsid w:val="006D096F"/>
    <w:rsid w:val="00716782"/>
    <w:rsid w:val="007379E3"/>
    <w:rsid w:val="00741012"/>
    <w:rsid w:val="00742419"/>
    <w:rsid w:val="0075043A"/>
    <w:rsid w:val="00775027"/>
    <w:rsid w:val="00792267"/>
    <w:rsid w:val="007A11B9"/>
    <w:rsid w:val="00802B53"/>
    <w:rsid w:val="00821399"/>
    <w:rsid w:val="008222C1"/>
    <w:rsid w:val="00834944"/>
    <w:rsid w:val="00835276"/>
    <w:rsid w:val="00842C4C"/>
    <w:rsid w:val="008D538B"/>
    <w:rsid w:val="008F1CA9"/>
    <w:rsid w:val="00911C80"/>
    <w:rsid w:val="00916313"/>
    <w:rsid w:val="00932DF1"/>
    <w:rsid w:val="009468EB"/>
    <w:rsid w:val="00950A58"/>
    <w:rsid w:val="00967952"/>
    <w:rsid w:val="00975E5B"/>
    <w:rsid w:val="00987A69"/>
    <w:rsid w:val="00994A6F"/>
    <w:rsid w:val="009B12D9"/>
    <w:rsid w:val="00A0136B"/>
    <w:rsid w:val="00A501AB"/>
    <w:rsid w:val="00A66F2D"/>
    <w:rsid w:val="00A722BC"/>
    <w:rsid w:val="00A743E2"/>
    <w:rsid w:val="00AB123A"/>
    <w:rsid w:val="00B15256"/>
    <w:rsid w:val="00B2111A"/>
    <w:rsid w:val="00B26A4D"/>
    <w:rsid w:val="00B278F9"/>
    <w:rsid w:val="00B374D6"/>
    <w:rsid w:val="00B70C87"/>
    <w:rsid w:val="00C04E8D"/>
    <w:rsid w:val="00C1223A"/>
    <w:rsid w:val="00C45A8A"/>
    <w:rsid w:val="00C61753"/>
    <w:rsid w:val="00C86D57"/>
    <w:rsid w:val="00C93E65"/>
    <w:rsid w:val="00CE5042"/>
    <w:rsid w:val="00CF6721"/>
    <w:rsid w:val="00D04865"/>
    <w:rsid w:val="00D05B39"/>
    <w:rsid w:val="00D05BBA"/>
    <w:rsid w:val="00D075B2"/>
    <w:rsid w:val="00D177A6"/>
    <w:rsid w:val="00D332BF"/>
    <w:rsid w:val="00D55494"/>
    <w:rsid w:val="00D81979"/>
    <w:rsid w:val="00D94CA6"/>
    <w:rsid w:val="00DA135F"/>
    <w:rsid w:val="00DD01C5"/>
    <w:rsid w:val="00DF40EF"/>
    <w:rsid w:val="00DF7164"/>
    <w:rsid w:val="00E01208"/>
    <w:rsid w:val="00E01840"/>
    <w:rsid w:val="00E03704"/>
    <w:rsid w:val="00E277CB"/>
    <w:rsid w:val="00E570C8"/>
    <w:rsid w:val="00E7469B"/>
    <w:rsid w:val="00E77C88"/>
    <w:rsid w:val="00E81E55"/>
    <w:rsid w:val="00E917FB"/>
    <w:rsid w:val="00E9250B"/>
    <w:rsid w:val="00EC2AAA"/>
    <w:rsid w:val="00EC59C4"/>
    <w:rsid w:val="00ED5E25"/>
    <w:rsid w:val="00ED6A6E"/>
    <w:rsid w:val="00EE60DB"/>
    <w:rsid w:val="00F0744F"/>
    <w:rsid w:val="00F07613"/>
    <w:rsid w:val="00F16D2D"/>
    <w:rsid w:val="00F33DC8"/>
    <w:rsid w:val="00F55658"/>
    <w:rsid w:val="00F625A8"/>
    <w:rsid w:val="00F625F0"/>
    <w:rsid w:val="00FE32CD"/>
    <w:rsid w:val="00FE6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2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5"/>
    <w:pPr>
      <w:spacing w:line="288" w:lineRule="auto"/>
    </w:pPr>
    <w:rPr>
      <w:sz w:val="26"/>
    </w:rPr>
  </w:style>
  <w:style w:type="paragraph" w:styleId="Heading2">
    <w:name w:val="heading 2"/>
    <w:basedOn w:val="Normal"/>
    <w:next w:val="Normal"/>
    <w:link w:val="Heading2Char"/>
    <w:uiPriority w:val="9"/>
    <w:unhideWhenUsed/>
    <w:qFormat/>
    <w:rsid w:val="00086D3E"/>
    <w:pPr>
      <w:keepNext/>
      <w:keepLines/>
      <w:spacing w:before="200" w:after="0"/>
      <w:outlineLvl w:val="1"/>
    </w:pPr>
    <w:rPr>
      <w:rFonts w:asciiTheme="majorHAnsi" w:eastAsiaTheme="majorEastAsia" w:hAnsiTheme="majorHAnsi" w:cstheme="majorBidi"/>
      <w:b/>
      <w:bCs/>
      <w:color w:val="FF6300"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2D"/>
    <w:rPr>
      <w:rFonts w:ascii="Tahoma" w:hAnsi="Tahoma" w:cs="Tahoma"/>
      <w:sz w:val="16"/>
      <w:szCs w:val="16"/>
    </w:rPr>
  </w:style>
  <w:style w:type="paragraph" w:styleId="Header">
    <w:name w:val="header"/>
    <w:basedOn w:val="Normal"/>
    <w:link w:val="HeaderChar"/>
    <w:uiPriority w:val="99"/>
    <w:unhideWhenUsed/>
    <w:rsid w:val="0033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2D"/>
  </w:style>
  <w:style w:type="paragraph" w:styleId="Footer">
    <w:name w:val="footer"/>
    <w:basedOn w:val="Normal"/>
    <w:link w:val="FooterChar"/>
    <w:uiPriority w:val="99"/>
    <w:unhideWhenUsed/>
    <w:rsid w:val="0033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2D"/>
  </w:style>
  <w:style w:type="table" w:styleId="TableGrid">
    <w:name w:val="Table Grid"/>
    <w:basedOn w:val="TableNormal"/>
    <w:uiPriority w:val="59"/>
    <w:rsid w:val="003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F40EF"/>
    <w:pPr>
      <w:autoSpaceDE w:val="0"/>
      <w:autoSpaceDN w:val="0"/>
      <w:adjustRightInd w:val="0"/>
      <w:spacing w:after="0"/>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DD01C5"/>
    <w:rPr>
      <w:color w:val="0000FF" w:themeColor="hyperlink"/>
      <w:u w:val="single"/>
    </w:rPr>
  </w:style>
  <w:style w:type="paragraph" w:styleId="NoSpacing">
    <w:name w:val="No Spacing"/>
    <w:uiPriority w:val="1"/>
    <w:qFormat/>
    <w:rsid w:val="00842C4C"/>
    <w:pPr>
      <w:spacing w:after="0" w:line="288" w:lineRule="auto"/>
    </w:pPr>
    <w:rPr>
      <w:sz w:val="26"/>
    </w:rPr>
  </w:style>
  <w:style w:type="character" w:customStyle="1" w:styleId="Letterhead">
    <w:name w:val="Letterhead"/>
    <w:uiPriority w:val="1"/>
    <w:qFormat/>
    <w:rsid w:val="00C86D57"/>
    <w:rPr>
      <w:rFonts w:ascii="VAG Rounded Light" w:hAnsi="VAG Rounded Light" w:cs="VAG Rounded Light"/>
      <w:vanish w:val="0"/>
      <w:color w:val="828587"/>
      <w:spacing w:val="1"/>
      <w:sz w:val="16"/>
      <w:szCs w:val="16"/>
    </w:rPr>
  </w:style>
  <w:style w:type="paragraph" w:styleId="ListParagraph">
    <w:name w:val="List Paragraph"/>
    <w:basedOn w:val="Normal"/>
    <w:link w:val="ListParagraphChar"/>
    <w:uiPriority w:val="34"/>
    <w:qFormat/>
    <w:rsid w:val="001B6BCC"/>
    <w:pPr>
      <w:spacing w:line="276" w:lineRule="auto"/>
      <w:ind w:left="720"/>
      <w:contextualSpacing/>
    </w:pPr>
    <w:rPr>
      <w:sz w:val="22"/>
    </w:rPr>
  </w:style>
  <w:style w:type="table" w:customStyle="1" w:styleId="TableGrid1">
    <w:name w:val="Table Grid1"/>
    <w:basedOn w:val="TableNormal"/>
    <w:next w:val="TableGrid"/>
    <w:uiPriority w:val="59"/>
    <w:locked/>
    <w:rsid w:val="001609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vent-orphans">
    <w:name w:val="prevent-orphans"/>
    <w:basedOn w:val="Normal"/>
    <w:rsid w:val="007A1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86D3E"/>
    <w:rPr>
      <w:rFonts w:asciiTheme="majorHAnsi" w:eastAsiaTheme="majorEastAsia" w:hAnsiTheme="majorHAnsi" w:cstheme="majorBidi"/>
      <w:b/>
      <w:bCs/>
      <w:color w:val="FF6300" w:themeColor="accent1"/>
      <w:sz w:val="26"/>
      <w:szCs w:val="26"/>
    </w:rPr>
  </w:style>
  <w:style w:type="paragraph" w:styleId="Title">
    <w:name w:val="Title"/>
    <w:basedOn w:val="Normal"/>
    <w:next w:val="Normal"/>
    <w:link w:val="TitleChar"/>
    <w:uiPriority w:val="10"/>
    <w:qFormat/>
    <w:rsid w:val="00086D3E"/>
    <w:pPr>
      <w:pBdr>
        <w:bottom w:val="single" w:sz="8" w:space="4" w:color="FF6300" w:themeColor="accent1"/>
      </w:pBdr>
      <w:spacing w:after="300" w:line="240" w:lineRule="auto"/>
      <w:contextualSpacing/>
    </w:pPr>
    <w:rPr>
      <w:rFonts w:asciiTheme="majorHAnsi" w:eastAsiaTheme="majorEastAsia" w:hAnsiTheme="majorHAnsi" w:cstheme="majorBidi"/>
      <w:color w:val="BF4A00" w:themeColor="text2" w:themeShade="BF"/>
      <w:spacing w:val="5"/>
      <w:kern w:val="28"/>
      <w:sz w:val="52"/>
      <w:szCs w:val="52"/>
    </w:rPr>
  </w:style>
  <w:style w:type="character" w:customStyle="1" w:styleId="TitleChar">
    <w:name w:val="Title Char"/>
    <w:basedOn w:val="DefaultParagraphFont"/>
    <w:link w:val="Title"/>
    <w:uiPriority w:val="10"/>
    <w:rsid w:val="00086D3E"/>
    <w:rPr>
      <w:rFonts w:asciiTheme="majorHAnsi" w:eastAsiaTheme="majorEastAsia" w:hAnsiTheme="majorHAnsi" w:cstheme="majorBidi"/>
      <w:color w:val="BF4A00" w:themeColor="text2" w:themeShade="BF"/>
      <w:spacing w:val="5"/>
      <w:kern w:val="28"/>
      <w:sz w:val="52"/>
      <w:szCs w:val="52"/>
    </w:rPr>
  </w:style>
  <w:style w:type="character" w:styleId="SubtleEmphasis">
    <w:name w:val="Subtle Emphasis"/>
    <w:basedOn w:val="DefaultParagraphFont"/>
    <w:uiPriority w:val="19"/>
    <w:qFormat/>
    <w:rsid w:val="00086D3E"/>
    <w:rPr>
      <w:i/>
      <w:iCs/>
      <w:color w:val="B5B7B8" w:themeColor="text1" w:themeTint="7F"/>
    </w:rPr>
  </w:style>
  <w:style w:type="character" w:styleId="Emphasis">
    <w:name w:val="Emphasis"/>
    <w:basedOn w:val="DefaultParagraphFont"/>
    <w:uiPriority w:val="20"/>
    <w:qFormat/>
    <w:rsid w:val="00086D3E"/>
    <w:rPr>
      <w:i/>
      <w:iCs/>
    </w:rPr>
  </w:style>
  <w:style w:type="character" w:styleId="IntenseEmphasis">
    <w:name w:val="Intense Emphasis"/>
    <w:basedOn w:val="DefaultParagraphFont"/>
    <w:uiPriority w:val="21"/>
    <w:qFormat/>
    <w:rsid w:val="00086D3E"/>
    <w:rPr>
      <w:b/>
      <w:bCs/>
      <w:i/>
      <w:iCs/>
      <w:color w:val="FF6300" w:themeColor="accent1"/>
    </w:rPr>
  </w:style>
  <w:style w:type="paragraph" w:customStyle="1" w:styleId="Bulletsubheadlist">
    <w:name w:val="Bullet subhead list"/>
    <w:basedOn w:val="ListParagraph"/>
    <w:link w:val="BulletsubheadlistChar"/>
    <w:qFormat/>
    <w:rsid w:val="00086D3E"/>
    <w:pPr>
      <w:numPr>
        <w:numId w:val="34"/>
      </w:numPr>
      <w:spacing w:line="288" w:lineRule="auto"/>
    </w:pPr>
    <w:rPr>
      <w:lang w:eastAsia="en-GB"/>
    </w:rPr>
  </w:style>
  <w:style w:type="character" w:customStyle="1" w:styleId="ListParagraphChar">
    <w:name w:val="List Paragraph Char"/>
    <w:basedOn w:val="DefaultParagraphFont"/>
    <w:link w:val="ListParagraph"/>
    <w:uiPriority w:val="34"/>
    <w:rsid w:val="00086D3E"/>
  </w:style>
  <w:style w:type="character" w:customStyle="1" w:styleId="BulletsubheadlistChar">
    <w:name w:val="Bullet subhead list Char"/>
    <w:basedOn w:val="ListParagraphChar"/>
    <w:link w:val="Bulletsubheadlist"/>
    <w:rsid w:val="00086D3E"/>
    <w:rPr>
      <w:lang w:eastAsia="en-GB"/>
    </w:rPr>
  </w:style>
  <w:style w:type="character" w:styleId="Strong">
    <w:name w:val="Strong"/>
    <w:basedOn w:val="DefaultParagraphFont"/>
    <w:uiPriority w:val="22"/>
    <w:qFormat/>
    <w:rsid w:val="00086D3E"/>
    <w:rPr>
      <w:b/>
      <w:bCs/>
    </w:rPr>
  </w:style>
  <w:style w:type="character" w:styleId="CommentReference">
    <w:name w:val="annotation reference"/>
    <w:basedOn w:val="DefaultParagraphFont"/>
    <w:uiPriority w:val="99"/>
    <w:semiHidden/>
    <w:unhideWhenUsed/>
    <w:rsid w:val="00086D3E"/>
    <w:rPr>
      <w:sz w:val="16"/>
      <w:szCs w:val="16"/>
    </w:rPr>
  </w:style>
  <w:style w:type="paragraph" w:customStyle="1" w:styleId="Default">
    <w:name w:val="Default"/>
    <w:rsid w:val="00086D3E"/>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FE60E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E60EE"/>
    <w:rPr>
      <w:rFonts w:ascii="Calibri" w:hAnsi="Calibri"/>
      <w:szCs w:val="21"/>
    </w:rPr>
  </w:style>
  <w:style w:type="paragraph" w:styleId="CommentText">
    <w:name w:val="annotation text"/>
    <w:basedOn w:val="Normal"/>
    <w:link w:val="CommentTextChar"/>
    <w:uiPriority w:val="99"/>
    <w:semiHidden/>
    <w:unhideWhenUsed/>
    <w:rsid w:val="005D107E"/>
    <w:pPr>
      <w:spacing w:line="240" w:lineRule="auto"/>
    </w:pPr>
    <w:rPr>
      <w:sz w:val="24"/>
      <w:szCs w:val="24"/>
    </w:rPr>
  </w:style>
  <w:style w:type="character" w:customStyle="1" w:styleId="CommentTextChar">
    <w:name w:val="Comment Text Char"/>
    <w:basedOn w:val="DefaultParagraphFont"/>
    <w:link w:val="CommentText"/>
    <w:uiPriority w:val="99"/>
    <w:semiHidden/>
    <w:rsid w:val="005D107E"/>
    <w:rPr>
      <w:sz w:val="24"/>
      <w:szCs w:val="24"/>
    </w:rPr>
  </w:style>
  <w:style w:type="paragraph" w:styleId="CommentSubject">
    <w:name w:val="annotation subject"/>
    <w:basedOn w:val="CommentText"/>
    <w:next w:val="CommentText"/>
    <w:link w:val="CommentSubjectChar"/>
    <w:uiPriority w:val="99"/>
    <w:semiHidden/>
    <w:unhideWhenUsed/>
    <w:rsid w:val="005D107E"/>
    <w:rPr>
      <w:b/>
      <w:bCs/>
      <w:sz w:val="20"/>
      <w:szCs w:val="20"/>
    </w:rPr>
  </w:style>
  <w:style w:type="character" w:customStyle="1" w:styleId="CommentSubjectChar">
    <w:name w:val="Comment Subject Char"/>
    <w:basedOn w:val="CommentTextChar"/>
    <w:link w:val="CommentSubject"/>
    <w:uiPriority w:val="99"/>
    <w:semiHidden/>
    <w:rsid w:val="005D10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5"/>
    <w:pPr>
      <w:spacing w:line="288" w:lineRule="auto"/>
    </w:pPr>
    <w:rPr>
      <w:sz w:val="26"/>
    </w:rPr>
  </w:style>
  <w:style w:type="paragraph" w:styleId="Heading2">
    <w:name w:val="heading 2"/>
    <w:basedOn w:val="Normal"/>
    <w:next w:val="Normal"/>
    <w:link w:val="Heading2Char"/>
    <w:uiPriority w:val="9"/>
    <w:unhideWhenUsed/>
    <w:qFormat/>
    <w:rsid w:val="00086D3E"/>
    <w:pPr>
      <w:keepNext/>
      <w:keepLines/>
      <w:spacing w:before="200" w:after="0"/>
      <w:outlineLvl w:val="1"/>
    </w:pPr>
    <w:rPr>
      <w:rFonts w:asciiTheme="majorHAnsi" w:eastAsiaTheme="majorEastAsia" w:hAnsiTheme="majorHAnsi" w:cstheme="majorBidi"/>
      <w:b/>
      <w:bCs/>
      <w:color w:val="FF6300"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2D"/>
    <w:rPr>
      <w:rFonts w:ascii="Tahoma" w:hAnsi="Tahoma" w:cs="Tahoma"/>
      <w:sz w:val="16"/>
      <w:szCs w:val="16"/>
    </w:rPr>
  </w:style>
  <w:style w:type="paragraph" w:styleId="Header">
    <w:name w:val="header"/>
    <w:basedOn w:val="Normal"/>
    <w:link w:val="HeaderChar"/>
    <w:uiPriority w:val="99"/>
    <w:unhideWhenUsed/>
    <w:rsid w:val="0033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2D"/>
  </w:style>
  <w:style w:type="paragraph" w:styleId="Footer">
    <w:name w:val="footer"/>
    <w:basedOn w:val="Normal"/>
    <w:link w:val="FooterChar"/>
    <w:uiPriority w:val="99"/>
    <w:unhideWhenUsed/>
    <w:rsid w:val="0033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2D"/>
  </w:style>
  <w:style w:type="table" w:styleId="TableGrid">
    <w:name w:val="Table Grid"/>
    <w:basedOn w:val="TableNormal"/>
    <w:uiPriority w:val="59"/>
    <w:rsid w:val="003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F40EF"/>
    <w:pPr>
      <w:autoSpaceDE w:val="0"/>
      <w:autoSpaceDN w:val="0"/>
      <w:adjustRightInd w:val="0"/>
      <w:spacing w:after="0"/>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DD01C5"/>
    <w:rPr>
      <w:color w:val="0000FF" w:themeColor="hyperlink"/>
      <w:u w:val="single"/>
    </w:rPr>
  </w:style>
  <w:style w:type="paragraph" w:styleId="NoSpacing">
    <w:name w:val="No Spacing"/>
    <w:uiPriority w:val="1"/>
    <w:qFormat/>
    <w:rsid w:val="00842C4C"/>
    <w:pPr>
      <w:spacing w:after="0" w:line="288" w:lineRule="auto"/>
    </w:pPr>
    <w:rPr>
      <w:sz w:val="26"/>
    </w:rPr>
  </w:style>
  <w:style w:type="character" w:customStyle="1" w:styleId="Letterhead">
    <w:name w:val="Letterhead"/>
    <w:uiPriority w:val="1"/>
    <w:qFormat/>
    <w:rsid w:val="00C86D57"/>
    <w:rPr>
      <w:rFonts w:ascii="VAG Rounded Light" w:hAnsi="VAG Rounded Light" w:cs="VAG Rounded Light"/>
      <w:vanish w:val="0"/>
      <w:color w:val="828587"/>
      <w:spacing w:val="1"/>
      <w:sz w:val="16"/>
      <w:szCs w:val="16"/>
    </w:rPr>
  </w:style>
  <w:style w:type="paragraph" w:styleId="ListParagraph">
    <w:name w:val="List Paragraph"/>
    <w:basedOn w:val="Normal"/>
    <w:link w:val="ListParagraphChar"/>
    <w:uiPriority w:val="34"/>
    <w:qFormat/>
    <w:rsid w:val="001B6BCC"/>
    <w:pPr>
      <w:spacing w:line="276" w:lineRule="auto"/>
      <w:ind w:left="720"/>
      <w:contextualSpacing/>
    </w:pPr>
    <w:rPr>
      <w:sz w:val="22"/>
    </w:rPr>
  </w:style>
  <w:style w:type="table" w:customStyle="1" w:styleId="TableGrid1">
    <w:name w:val="Table Grid1"/>
    <w:basedOn w:val="TableNormal"/>
    <w:next w:val="TableGrid"/>
    <w:uiPriority w:val="59"/>
    <w:locked/>
    <w:rsid w:val="001609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vent-orphans">
    <w:name w:val="prevent-orphans"/>
    <w:basedOn w:val="Normal"/>
    <w:rsid w:val="007A1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86D3E"/>
    <w:rPr>
      <w:rFonts w:asciiTheme="majorHAnsi" w:eastAsiaTheme="majorEastAsia" w:hAnsiTheme="majorHAnsi" w:cstheme="majorBidi"/>
      <w:b/>
      <w:bCs/>
      <w:color w:val="FF6300" w:themeColor="accent1"/>
      <w:sz w:val="26"/>
      <w:szCs w:val="26"/>
    </w:rPr>
  </w:style>
  <w:style w:type="paragraph" w:styleId="Title">
    <w:name w:val="Title"/>
    <w:basedOn w:val="Normal"/>
    <w:next w:val="Normal"/>
    <w:link w:val="TitleChar"/>
    <w:uiPriority w:val="10"/>
    <w:qFormat/>
    <w:rsid w:val="00086D3E"/>
    <w:pPr>
      <w:pBdr>
        <w:bottom w:val="single" w:sz="8" w:space="4" w:color="FF6300" w:themeColor="accent1"/>
      </w:pBdr>
      <w:spacing w:after="300" w:line="240" w:lineRule="auto"/>
      <w:contextualSpacing/>
    </w:pPr>
    <w:rPr>
      <w:rFonts w:asciiTheme="majorHAnsi" w:eastAsiaTheme="majorEastAsia" w:hAnsiTheme="majorHAnsi" w:cstheme="majorBidi"/>
      <w:color w:val="BF4A00" w:themeColor="text2" w:themeShade="BF"/>
      <w:spacing w:val="5"/>
      <w:kern w:val="28"/>
      <w:sz w:val="52"/>
      <w:szCs w:val="52"/>
    </w:rPr>
  </w:style>
  <w:style w:type="character" w:customStyle="1" w:styleId="TitleChar">
    <w:name w:val="Title Char"/>
    <w:basedOn w:val="DefaultParagraphFont"/>
    <w:link w:val="Title"/>
    <w:uiPriority w:val="10"/>
    <w:rsid w:val="00086D3E"/>
    <w:rPr>
      <w:rFonts w:asciiTheme="majorHAnsi" w:eastAsiaTheme="majorEastAsia" w:hAnsiTheme="majorHAnsi" w:cstheme="majorBidi"/>
      <w:color w:val="BF4A00" w:themeColor="text2" w:themeShade="BF"/>
      <w:spacing w:val="5"/>
      <w:kern w:val="28"/>
      <w:sz w:val="52"/>
      <w:szCs w:val="52"/>
    </w:rPr>
  </w:style>
  <w:style w:type="character" w:styleId="SubtleEmphasis">
    <w:name w:val="Subtle Emphasis"/>
    <w:basedOn w:val="DefaultParagraphFont"/>
    <w:uiPriority w:val="19"/>
    <w:qFormat/>
    <w:rsid w:val="00086D3E"/>
    <w:rPr>
      <w:i/>
      <w:iCs/>
      <w:color w:val="B5B7B8" w:themeColor="text1" w:themeTint="7F"/>
    </w:rPr>
  </w:style>
  <w:style w:type="character" w:styleId="Emphasis">
    <w:name w:val="Emphasis"/>
    <w:basedOn w:val="DefaultParagraphFont"/>
    <w:uiPriority w:val="20"/>
    <w:qFormat/>
    <w:rsid w:val="00086D3E"/>
    <w:rPr>
      <w:i/>
      <w:iCs/>
    </w:rPr>
  </w:style>
  <w:style w:type="character" w:styleId="IntenseEmphasis">
    <w:name w:val="Intense Emphasis"/>
    <w:basedOn w:val="DefaultParagraphFont"/>
    <w:uiPriority w:val="21"/>
    <w:qFormat/>
    <w:rsid w:val="00086D3E"/>
    <w:rPr>
      <w:b/>
      <w:bCs/>
      <w:i/>
      <w:iCs/>
      <w:color w:val="FF6300" w:themeColor="accent1"/>
    </w:rPr>
  </w:style>
  <w:style w:type="paragraph" w:customStyle="1" w:styleId="Bulletsubheadlist">
    <w:name w:val="Bullet subhead list"/>
    <w:basedOn w:val="ListParagraph"/>
    <w:link w:val="BulletsubheadlistChar"/>
    <w:qFormat/>
    <w:rsid w:val="00086D3E"/>
    <w:pPr>
      <w:numPr>
        <w:numId w:val="34"/>
      </w:numPr>
      <w:spacing w:line="288" w:lineRule="auto"/>
    </w:pPr>
    <w:rPr>
      <w:lang w:eastAsia="en-GB"/>
    </w:rPr>
  </w:style>
  <w:style w:type="character" w:customStyle="1" w:styleId="ListParagraphChar">
    <w:name w:val="List Paragraph Char"/>
    <w:basedOn w:val="DefaultParagraphFont"/>
    <w:link w:val="ListParagraph"/>
    <w:uiPriority w:val="34"/>
    <w:rsid w:val="00086D3E"/>
  </w:style>
  <w:style w:type="character" w:customStyle="1" w:styleId="BulletsubheadlistChar">
    <w:name w:val="Bullet subhead list Char"/>
    <w:basedOn w:val="ListParagraphChar"/>
    <w:link w:val="Bulletsubheadlist"/>
    <w:rsid w:val="00086D3E"/>
    <w:rPr>
      <w:lang w:eastAsia="en-GB"/>
    </w:rPr>
  </w:style>
  <w:style w:type="character" w:styleId="Strong">
    <w:name w:val="Strong"/>
    <w:basedOn w:val="DefaultParagraphFont"/>
    <w:uiPriority w:val="22"/>
    <w:qFormat/>
    <w:rsid w:val="00086D3E"/>
    <w:rPr>
      <w:b/>
      <w:bCs/>
    </w:rPr>
  </w:style>
  <w:style w:type="character" w:styleId="CommentReference">
    <w:name w:val="annotation reference"/>
    <w:basedOn w:val="DefaultParagraphFont"/>
    <w:uiPriority w:val="99"/>
    <w:semiHidden/>
    <w:unhideWhenUsed/>
    <w:rsid w:val="00086D3E"/>
    <w:rPr>
      <w:sz w:val="16"/>
      <w:szCs w:val="16"/>
    </w:rPr>
  </w:style>
  <w:style w:type="paragraph" w:customStyle="1" w:styleId="Default">
    <w:name w:val="Default"/>
    <w:rsid w:val="00086D3E"/>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FE60E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E60EE"/>
    <w:rPr>
      <w:rFonts w:ascii="Calibri" w:hAnsi="Calibri"/>
      <w:szCs w:val="21"/>
    </w:rPr>
  </w:style>
  <w:style w:type="paragraph" w:styleId="CommentText">
    <w:name w:val="annotation text"/>
    <w:basedOn w:val="Normal"/>
    <w:link w:val="CommentTextChar"/>
    <w:uiPriority w:val="99"/>
    <w:semiHidden/>
    <w:unhideWhenUsed/>
    <w:rsid w:val="005D107E"/>
    <w:pPr>
      <w:spacing w:line="240" w:lineRule="auto"/>
    </w:pPr>
    <w:rPr>
      <w:sz w:val="24"/>
      <w:szCs w:val="24"/>
    </w:rPr>
  </w:style>
  <w:style w:type="character" w:customStyle="1" w:styleId="CommentTextChar">
    <w:name w:val="Comment Text Char"/>
    <w:basedOn w:val="DefaultParagraphFont"/>
    <w:link w:val="CommentText"/>
    <w:uiPriority w:val="99"/>
    <w:semiHidden/>
    <w:rsid w:val="005D107E"/>
    <w:rPr>
      <w:sz w:val="24"/>
      <w:szCs w:val="24"/>
    </w:rPr>
  </w:style>
  <w:style w:type="paragraph" w:styleId="CommentSubject">
    <w:name w:val="annotation subject"/>
    <w:basedOn w:val="CommentText"/>
    <w:next w:val="CommentText"/>
    <w:link w:val="CommentSubjectChar"/>
    <w:uiPriority w:val="99"/>
    <w:semiHidden/>
    <w:unhideWhenUsed/>
    <w:rsid w:val="005D107E"/>
    <w:rPr>
      <w:b/>
      <w:bCs/>
      <w:sz w:val="20"/>
      <w:szCs w:val="20"/>
    </w:rPr>
  </w:style>
  <w:style w:type="character" w:customStyle="1" w:styleId="CommentSubjectChar">
    <w:name w:val="Comment Subject Char"/>
    <w:basedOn w:val="CommentTextChar"/>
    <w:link w:val="CommentSubject"/>
    <w:uiPriority w:val="99"/>
    <w:semiHidden/>
    <w:rsid w:val="005D1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5827">
      <w:bodyDiv w:val="1"/>
      <w:marLeft w:val="0"/>
      <w:marRight w:val="0"/>
      <w:marTop w:val="0"/>
      <w:marBottom w:val="0"/>
      <w:divBdr>
        <w:top w:val="none" w:sz="0" w:space="0" w:color="auto"/>
        <w:left w:val="none" w:sz="0" w:space="0" w:color="auto"/>
        <w:bottom w:val="none" w:sz="0" w:space="0" w:color="auto"/>
        <w:right w:val="none" w:sz="0" w:space="0" w:color="auto"/>
      </w:divBdr>
      <w:divsChild>
        <w:div w:id="626082695">
          <w:marLeft w:val="446"/>
          <w:marRight w:val="0"/>
          <w:marTop w:val="0"/>
          <w:marBottom w:val="0"/>
          <w:divBdr>
            <w:top w:val="none" w:sz="0" w:space="0" w:color="auto"/>
            <w:left w:val="none" w:sz="0" w:space="0" w:color="auto"/>
            <w:bottom w:val="none" w:sz="0" w:space="0" w:color="auto"/>
            <w:right w:val="none" w:sz="0" w:space="0" w:color="auto"/>
          </w:divBdr>
        </w:div>
        <w:div w:id="1989477498">
          <w:marLeft w:val="446"/>
          <w:marRight w:val="0"/>
          <w:marTop w:val="0"/>
          <w:marBottom w:val="0"/>
          <w:divBdr>
            <w:top w:val="none" w:sz="0" w:space="0" w:color="auto"/>
            <w:left w:val="none" w:sz="0" w:space="0" w:color="auto"/>
            <w:bottom w:val="none" w:sz="0" w:space="0" w:color="auto"/>
            <w:right w:val="none" w:sz="0" w:space="0" w:color="auto"/>
          </w:divBdr>
        </w:div>
        <w:div w:id="67119183">
          <w:marLeft w:val="446"/>
          <w:marRight w:val="0"/>
          <w:marTop w:val="0"/>
          <w:marBottom w:val="0"/>
          <w:divBdr>
            <w:top w:val="none" w:sz="0" w:space="0" w:color="auto"/>
            <w:left w:val="none" w:sz="0" w:space="0" w:color="auto"/>
            <w:bottom w:val="none" w:sz="0" w:space="0" w:color="auto"/>
            <w:right w:val="none" w:sz="0" w:space="0" w:color="auto"/>
          </w:divBdr>
        </w:div>
        <w:div w:id="1168443944">
          <w:marLeft w:val="446"/>
          <w:marRight w:val="0"/>
          <w:marTop w:val="0"/>
          <w:marBottom w:val="0"/>
          <w:divBdr>
            <w:top w:val="none" w:sz="0" w:space="0" w:color="auto"/>
            <w:left w:val="none" w:sz="0" w:space="0" w:color="auto"/>
            <w:bottom w:val="none" w:sz="0" w:space="0" w:color="auto"/>
            <w:right w:val="none" w:sz="0" w:space="0" w:color="auto"/>
          </w:divBdr>
        </w:div>
        <w:div w:id="946425247">
          <w:marLeft w:val="446"/>
          <w:marRight w:val="0"/>
          <w:marTop w:val="0"/>
          <w:marBottom w:val="0"/>
          <w:divBdr>
            <w:top w:val="none" w:sz="0" w:space="0" w:color="auto"/>
            <w:left w:val="none" w:sz="0" w:space="0" w:color="auto"/>
            <w:bottom w:val="none" w:sz="0" w:space="0" w:color="auto"/>
            <w:right w:val="none" w:sz="0" w:space="0" w:color="auto"/>
          </w:divBdr>
        </w:div>
        <w:div w:id="68231156">
          <w:marLeft w:val="446"/>
          <w:marRight w:val="0"/>
          <w:marTop w:val="0"/>
          <w:marBottom w:val="0"/>
          <w:divBdr>
            <w:top w:val="none" w:sz="0" w:space="0" w:color="auto"/>
            <w:left w:val="none" w:sz="0" w:space="0" w:color="auto"/>
            <w:bottom w:val="none" w:sz="0" w:space="0" w:color="auto"/>
            <w:right w:val="none" w:sz="0" w:space="0" w:color="auto"/>
          </w:divBdr>
        </w:div>
        <w:div w:id="57485621">
          <w:marLeft w:val="446"/>
          <w:marRight w:val="0"/>
          <w:marTop w:val="0"/>
          <w:marBottom w:val="0"/>
          <w:divBdr>
            <w:top w:val="none" w:sz="0" w:space="0" w:color="auto"/>
            <w:left w:val="none" w:sz="0" w:space="0" w:color="auto"/>
            <w:bottom w:val="none" w:sz="0" w:space="0" w:color="auto"/>
            <w:right w:val="none" w:sz="0" w:space="0" w:color="auto"/>
          </w:divBdr>
        </w:div>
        <w:div w:id="678119822">
          <w:marLeft w:val="446"/>
          <w:marRight w:val="0"/>
          <w:marTop w:val="0"/>
          <w:marBottom w:val="0"/>
          <w:divBdr>
            <w:top w:val="none" w:sz="0" w:space="0" w:color="auto"/>
            <w:left w:val="none" w:sz="0" w:space="0" w:color="auto"/>
            <w:bottom w:val="none" w:sz="0" w:space="0" w:color="auto"/>
            <w:right w:val="none" w:sz="0" w:space="0" w:color="auto"/>
          </w:divBdr>
        </w:div>
        <w:div w:id="442455686">
          <w:marLeft w:val="446"/>
          <w:marRight w:val="0"/>
          <w:marTop w:val="0"/>
          <w:marBottom w:val="0"/>
          <w:divBdr>
            <w:top w:val="none" w:sz="0" w:space="0" w:color="auto"/>
            <w:left w:val="none" w:sz="0" w:space="0" w:color="auto"/>
            <w:bottom w:val="none" w:sz="0" w:space="0" w:color="auto"/>
            <w:right w:val="none" w:sz="0" w:space="0" w:color="auto"/>
          </w:divBdr>
        </w:div>
        <w:div w:id="438530452">
          <w:marLeft w:val="446"/>
          <w:marRight w:val="0"/>
          <w:marTop w:val="0"/>
          <w:marBottom w:val="0"/>
          <w:divBdr>
            <w:top w:val="none" w:sz="0" w:space="0" w:color="auto"/>
            <w:left w:val="none" w:sz="0" w:space="0" w:color="auto"/>
            <w:bottom w:val="none" w:sz="0" w:space="0" w:color="auto"/>
            <w:right w:val="none" w:sz="0" w:space="0" w:color="auto"/>
          </w:divBdr>
        </w:div>
        <w:div w:id="1166819668">
          <w:marLeft w:val="446"/>
          <w:marRight w:val="0"/>
          <w:marTop w:val="0"/>
          <w:marBottom w:val="0"/>
          <w:divBdr>
            <w:top w:val="none" w:sz="0" w:space="0" w:color="auto"/>
            <w:left w:val="none" w:sz="0" w:space="0" w:color="auto"/>
            <w:bottom w:val="none" w:sz="0" w:space="0" w:color="auto"/>
            <w:right w:val="none" w:sz="0" w:space="0" w:color="auto"/>
          </w:divBdr>
        </w:div>
      </w:divsChild>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891064757">
      <w:bodyDiv w:val="1"/>
      <w:marLeft w:val="0"/>
      <w:marRight w:val="0"/>
      <w:marTop w:val="0"/>
      <w:marBottom w:val="0"/>
      <w:divBdr>
        <w:top w:val="none" w:sz="0" w:space="0" w:color="auto"/>
        <w:left w:val="none" w:sz="0" w:space="0" w:color="auto"/>
        <w:bottom w:val="none" w:sz="0" w:space="0" w:color="auto"/>
        <w:right w:val="none" w:sz="0" w:space="0" w:color="auto"/>
      </w:divBdr>
      <w:divsChild>
        <w:div w:id="1897741612">
          <w:marLeft w:val="533"/>
          <w:marRight w:val="0"/>
          <w:marTop w:val="115"/>
          <w:marBottom w:val="0"/>
          <w:divBdr>
            <w:top w:val="none" w:sz="0" w:space="0" w:color="auto"/>
            <w:left w:val="none" w:sz="0" w:space="0" w:color="auto"/>
            <w:bottom w:val="none" w:sz="0" w:space="0" w:color="auto"/>
            <w:right w:val="none" w:sz="0" w:space="0" w:color="auto"/>
          </w:divBdr>
        </w:div>
        <w:div w:id="1124075506">
          <w:marLeft w:val="533"/>
          <w:marRight w:val="0"/>
          <w:marTop w:val="115"/>
          <w:marBottom w:val="0"/>
          <w:divBdr>
            <w:top w:val="none" w:sz="0" w:space="0" w:color="auto"/>
            <w:left w:val="none" w:sz="0" w:space="0" w:color="auto"/>
            <w:bottom w:val="none" w:sz="0" w:space="0" w:color="auto"/>
            <w:right w:val="none" w:sz="0" w:space="0" w:color="auto"/>
          </w:divBdr>
        </w:div>
        <w:div w:id="1933119956">
          <w:marLeft w:val="533"/>
          <w:marRight w:val="0"/>
          <w:marTop w:val="115"/>
          <w:marBottom w:val="0"/>
          <w:divBdr>
            <w:top w:val="none" w:sz="0" w:space="0" w:color="auto"/>
            <w:left w:val="none" w:sz="0" w:space="0" w:color="auto"/>
            <w:bottom w:val="none" w:sz="0" w:space="0" w:color="auto"/>
            <w:right w:val="none" w:sz="0" w:space="0" w:color="auto"/>
          </w:divBdr>
        </w:div>
      </w:divsChild>
    </w:div>
    <w:div w:id="19505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iabeurope.e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uffett@iabeurope.eu" TargetMode="External"/><Relationship Id="rId20" Type="http://schemas.openxmlformats.org/officeDocument/2006/relationships/hyperlink" Target="http://www.google.co.uk/url?sa=i&amp;rct=j&amp;q=&amp;esrc=s&amp;frm=1&amp;source=images&amp;cd=&amp;cad=rja&amp;docid=wBOfZkfBn0SG8M&amp;tbnid=fgY58TNdLeNYSM:&amp;ved=0CAUQjRw&amp;url=http://www.people-onthego.com/social-media-academy/&amp;ei=aBJ9UpjWJeHN0QXCrYHoCA&amp;bvm=bv.56146854,d.ZG4&amp;psig=AFQjCNGM6z73zDg7OsM13FwgODItOjoBYg&amp;ust=13840148210706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abeurope.eu/research-and-papers/iab-european-agency-snapshot-study" TargetMode="External"/><Relationship Id="rId23"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https://twitter.com/IABEurop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hyperlink" Target="https://www.linkedin.com/company/iab-europe?trk=tyah&amp;trkInfo=tarId%3A1401179388381%2Ctas%3AIAB+Europe%2Cidx%3A1-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1 iab Orange">
      <a:dk1>
        <a:srgbClr val="6C6F70"/>
      </a:dk1>
      <a:lt1>
        <a:sysClr val="window" lastClr="FFFFFF"/>
      </a:lt1>
      <a:dk2>
        <a:srgbClr val="FF6300"/>
      </a:dk2>
      <a:lt2>
        <a:srgbClr val="CCCCCC"/>
      </a:lt2>
      <a:accent1>
        <a:srgbClr val="FF6300"/>
      </a:accent1>
      <a:accent2>
        <a:srgbClr val="0086CB"/>
      </a:accent2>
      <a:accent3>
        <a:srgbClr val="F0027F"/>
      </a:accent3>
      <a:accent4>
        <a:srgbClr val="F9A61A"/>
      </a:accent4>
      <a:accent5>
        <a:srgbClr val="B3AD00"/>
      </a:accent5>
      <a:accent6>
        <a:srgbClr val="9A0174"/>
      </a:accent6>
      <a:hlink>
        <a:srgbClr val="0000FF"/>
      </a:hlink>
      <a:folHlink>
        <a:srgbClr val="800080"/>
      </a:folHlink>
    </a:clrScheme>
    <a:fontScheme name="iab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CFFE-3348-4E2F-A714-844D3611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Lucile Barjot</cp:lastModifiedBy>
  <cp:revision>2</cp:revision>
  <cp:lastPrinted>2015-02-05T15:52:00Z</cp:lastPrinted>
  <dcterms:created xsi:type="dcterms:W3CDTF">2015-02-17T10:01:00Z</dcterms:created>
  <dcterms:modified xsi:type="dcterms:W3CDTF">2015-02-17T10:01:00Z</dcterms:modified>
</cp:coreProperties>
</file>