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F2C" w:rsidRDefault="00A31F2C" w:rsidP="00A31F2C">
      <w:pPr>
        <w:spacing w:line="360" w:lineRule="auto"/>
        <w:jc w:val="center"/>
        <w:rPr>
          <w:rFonts w:ascii="Arial" w:hAnsi="Arial" w:cs="Arial"/>
          <w:b/>
        </w:rPr>
      </w:pPr>
      <w:bookmarkStart w:id="0" w:name="_GoBack"/>
      <w:bookmarkEnd w:id="0"/>
      <w:r w:rsidRPr="00F1544E">
        <w:rPr>
          <w:rFonts w:ascii="Arial" w:hAnsi="Arial" w:cs="Arial"/>
          <w:noProof/>
          <w:color w:val="0000FF"/>
          <w:lang w:val="fr-FR" w:eastAsia="fr-FR"/>
        </w:rPr>
        <w:drawing>
          <wp:anchor distT="0" distB="0" distL="114300" distR="114300" simplePos="0" relativeHeight="251659264" behindDoc="0" locked="0" layoutInCell="1" allowOverlap="1" wp14:anchorId="44EE4D2C" wp14:editId="0513747E">
            <wp:simplePos x="0" y="0"/>
            <wp:positionH relativeFrom="column">
              <wp:posOffset>161925</wp:posOffset>
            </wp:positionH>
            <wp:positionV relativeFrom="paragraph">
              <wp:posOffset>-266700</wp:posOffset>
            </wp:positionV>
            <wp:extent cx="1027430" cy="86296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7430" cy="862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31F2C" w:rsidRDefault="00A31F2C" w:rsidP="00A31F2C">
      <w:pPr>
        <w:spacing w:line="360" w:lineRule="auto"/>
        <w:jc w:val="center"/>
        <w:rPr>
          <w:rFonts w:ascii="Arial" w:hAnsi="Arial" w:cs="Arial"/>
          <w:b/>
        </w:rPr>
      </w:pPr>
    </w:p>
    <w:p w:rsidR="006F4E44" w:rsidRDefault="006F4E44" w:rsidP="00A31F2C">
      <w:pPr>
        <w:spacing w:line="360" w:lineRule="auto"/>
        <w:jc w:val="center"/>
        <w:rPr>
          <w:rFonts w:ascii="Arial" w:hAnsi="Arial" w:cs="Arial"/>
          <w:b/>
        </w:rPr>
      </w:pPr>
      <w:r>
        <w:rPr>
          <w:rFonts w:ascii="Arial" w:hAnsi="Arial" w:cs="Arial"/>
          <w:b/>
        </w:rPr>
        <w:t>PRESS RELEASE</w:t>
      </w:r>
    </w:p>
    <w:p w:rsidR="00E52DAD" w:rsidRDefault="002232FD" w:rsidP="00A31F2C">
      <w:pPr>
        <w:spacing w:line="360" w:lineRule="auto"/>
        <w:jc w:val="center"/>
        <w:rPr>
          <w:rFonts w:ascii="Arial" w:hAnsi="Arial" w:cs="Arial"/>
          <w:b/>
        </w:rPr>
      </w:pPr>
      <w:r>
        <w:rPr>
          <w:rFonts w:ascii="Arial" w:hAnsi="Arial" w:cs="Arial"/>
          <w:b/>
        </w:rPr>
        <w:t>New IAB Europe L</w:t>
      </w:r>
      <w:r w:rsidR="00E52DAD" w:rsidRPr="00E52DAD">
        <w:rPr>
          <w:rFonts w:ascii="Arial" w:hAnsi="Arial" w:cs="Arial"/>
          <w:b/>
        </w:rPr>
        <w:t xml:space="preserve">ibrary illustrates </w:t>
      </w:r>
      <w:r>
        <w:rPr>
          <w:rFonts w:ascii="Arial" w:hAnsi="Arial" w:cs="Arial"/>
          <w:b/>
        </w:rPr>
        <w:t>effectiveness of digital for branding campaigns</w:t>
      </w:r>
    </w:p>
    <w:p w:rsidR="006F4E44" w:rsidRDefault="006F4E44" w:rsidP="00A31F2C">
      <w:pPr>
        <w:spacing w:line="360" w:lineRule="auto"/>
        <w:rPr>
          <w:rFonts w:ascii="Arial" w:hAnsi="Arial" w:cs="Arial"/>
          <w:b/>
        </w:rPr>
      </w:pPr>
    </w:p>
    <w:p w:rsidR="00CB62F4" w:rsidRDefault="00A31F2C" w:rsidP="00A31F2C">
      <w:pPr>
        <w:spacing w:line="360" w:lineRule="auto"/>
        <w:rPr>
          <w:rFonts w:ascii="Arial" w:hAnsi="Arial" w:cs="Arial"/>
        </w:rPr>
      </w:pPr>
      <w:r w:rsidRPr="00A31F2C">
        <w:rPr>
          <w:rFonts w:ascii="Arial" w:hAnsi="Arial" w:cs="Arial"/>
          <w:b/>
        </w:rPr>
        <w:t>Brussels, 2</w:t>
      </w:r>
      <w:r w:rsidR="000D546E">
        <w:rPr>
          <w:rFonts w:ascii="Arial" w:hAnsi="Arial" w:cs="Arial"/>
          <w:b/>
        </w:rPr>
        <w:t>4</w:t>
      </w:r>
      <w:r w:rsidRPr="00A31F2C">
        <w:rPr>
          <w:rFonts w:ascii="Arial" w:hAnsi="Arial" w:cs="Arial"/>
          <w:b/>
        </w:rPr>
        <w:t xml:space="preserve"> February</w:t>
      </w:r>
      <w:r>
        <w:rPr>
          <w:rFonts w:ascii="Arial" w:hAnsi="Arial" w:cs="Arial"/>
        </w:rPr>
        <w:t xml:space="preserve"> - </w:t>
      </w:r>
      <w:r w:rsidR="00050DC7" w:rsidRPr="00A31F2C">
        <w:rPr>
          <w:rFonts w:ascii="Arial" w:hAnsi="Arial" w:cs="Arial"/>
        </w:rPr>
        <w:t>The Interactive Advertising Bureau Europe (IAB Europe)</w:t>
      </w:r>
      <w:r w:rsidR="00807916" w:rsidRPr="00A31F2C">
        <w:rPr>
          <w:rFonts w:ascii="Arial" w:hAnsi="Arial" w:cs="Arial"/>
        </w:rPr>
        <w:t xml:space="preserve"> has launched t</w:t>
      </w:r>
      <w:r w:rsidR="000D546E">
        <w:rPr>
          <w:rFonts w:ascii="Arial" w:hAnsi="Arial" w:cs="Arial"/>
        </w:rPr>
        <w:t>he Library of Ad Effectiveness Case S</w:t>
      </w:r>
      <w:r w:rsidR="00807916" w:rsidRPr="00A31F2C">
        <w:rPr>
          <w:rFonts w:ascii="Arial" w:hAnsi="Arial" w:cs="Arial"/>
        </w:rPr>
        <w:t xml:space="preserve">tudies </w:t>
      </w:r>
      <w:r w:rsidR="00A23DB9">
        <w:rPr>
          <w:rFonts w:ascii="Arial" w:hAnsi="Arial" w:cs="Arial"/>
        </w:rPr>
        <w:t xml:space="preserve">today </w:t>
      </w:r>
      <w:r w:rsidR="00807916" w:rsidRPr="00A31F2C">
        <w:rPr>
          <w:rFonts w:ascii="Arial" w:hAnsi="Arial" w:cs="Arial"/>
        </w:rPr>
        <w:t xml:space="preserve">to </w:t>
      </w:r>
      <w:r w:rsidR="00CB62F4">
        <w:rPr>
          <w:rFonts w:ascii="Arial" w:hAnsi="Arial" w:cs="Arial"/>
        </w:rPr>
        <w:t xml:space="preserve">give advertisers more insight on the </w:t>
      </w:r>
      <w:r w:rsidR="00CB62F4" w:rsidRPr="00CB62F4">
        <w:rPr>
          <w:rFonts w:ascii="Arial" w:hAnsi="Arial" w:cs="Arial"/>
        </w:rPr>
        <w:t>effectiveness of digital adv</w:t>
      </w:r>
      <w:r w:rsidR="00CB62F4">
        <w:rPr>
          <w:rFonts w:ascii="Arial" w:hAnsi="Arial" w:cs="Arial"/>
        </w:rPr>
        <w:t xml:space="preserve">ertising for branding campaigns. </w:t>
      </w:r>
    </w:p>
    <w:p w:rsidR="00E93EBB" w:rsidRDefault="00CB62F4" w:rsidP="00CB62F4">
      <w:pPr>
        <w:spacing w:line="360" w:lineRule="auto"/>
        <w:rPr>
          <w:rFonts w:ascii="Arial" w:hAnsi="Arial" w:cs="Arial"/>
        </w:rPr>
      </w:pPr>
      <w:r w:rsidRPr="00CB62F4">
        <w:rPr>
          <w:rFonts w:ascii="Arial" w:hAnsi="Arial" w:cs="Arial"/>
        </w:rPr>
        <w:t xml:space="preserve">A recent </w:t>
      </w:r>
      <w:hyperlink r:id="rId7" w:history="1">
        <w:r w:rsidRPr="007B448E">
          <w:rPr>
            <w:rStyle w:val="Lienhypertexte"/>
            <w:rFonts w:ascii="Arial" w:hAnsi="Arial" w:cs="Arial"/>
          </w:rPr>
          <w:t>Metrics and KPIs survey</w:t>
        </w:r>
      </w:hyperlink>
      <w:r w:rsidRPr="00CB62F4">
        <w:rPr>
          <w:rFonts w:ascii="Arial" w:hAnsi="Arial" w:cs="Arial"/>
          <w:vertAlign w:val="superscript"/>
        </w:rPr>
        <w:t>1</w:t>
      </w:r>
      <w:r w:rsidRPr="00CB62F4">
        <w:rPr>
          <w:rFonts w:ascii="Arial" w:hAnsi="Arial" w:cs="Arial"/>
        </w:rPr>
        <w:t xml:space="preserve"> undertaken by IAB Europe revealed that more than 80% of advertisers want to gain a better understanding of how digital can work for brand advertising. </w:t>
      </w:r>
      <w:r w:rsidR="00E93EBB">
        <w:rPr>
          <w:rFonts w:ascii="Arial" w:hAnsi="Arial" w:cs="Arial"/>
        </w:rPr>
        <w:t>This library brings together recent case studies from across Europe to demonstrate how traditional brand key performance indicators (KPIs) are achieved and measured in digital.</w:t>
      </w:r>
    </w:p>
    <w:p w:rsidR="007B448E" w:rsidRDefault="00A31F2C" w:rsidP="00A31F2C">
      <w:pPr>
        <w:spacing w:line="360" w:lineRule="auto"/>
        <w:rPr>
          <w:rFonts w:ascii="Arial" w:hAnsi="Arial" w:cs="Arial"/>
        </w:rPr>
      </w:pPr>
      <w:r w:rsidRPr="00A31F2C">
        <w:rPr>
          <w:rFonts w:ascii="Arial" w:hAnsi="Arial" w:cs="Arial"/>
        </w:rPr>
        <w:t xml:space="preserve">As part of IAB Europe’s strategy to drive brand investment into digital the library </w:t>
      </w:r>
      <w:r w:rsidR="00DD5B6E">
        <w:rPr>
          <w:rFonts w:ascii="Arial" w:hAnsi="Arial" w:cs="Arial"/>
        </w:rPr>
        <w:t>shows how</w:t>
      </w:r>
      <w:r w:rsidRPr="00A31F2C">
        <w:rPr>
          <w:rFonts w:ascii="Arial" w:hAnsi="Arial" w:cs="Arial"/>
        </w:rPr>
        <w:t xml:space="preserve"> brand KPIs such as </w:t>
      </w:r>
      <w:r w:rsidR="000D546E">
        <w:rPr>
          <w:rFonts w:ascii="Arial" w:hAnsi="Arial" w:cs="Arial"/>
        </w:rPr>
        <w:t xml:space="preserve">brand </w:t>
      </w:r>
      <w:r w:rsidRPr="00A31F2C">
        <w:rPr>
          <w:rFonts w:ascii="Arial" w:hAnsi="Arial" w:cs="Arial"/>
        </w:rPr>
        <w:t xml:space="preserve">awareness, </w:t>
      </w:r>
      <w:r w:rsidR="000D546E">
        <w:rPr>
          <w:rFonts w:ascii="Arial" w:hAnsi="Arial" w:cs="Arial"/>
        </w:rPr>
        <w:t xml:space="preserve">brand recall, </w:t>
      </w:r>
      <w:r w:rsidRPr="00A31F2C">
        <w:rPr>
          <w:rFonts w:ascii="Arial" w:hAnsi="Arial" w:cs="Arial"/>
        </w:rPr>
        <w:t xml:space="preserve">purchase intent and </w:t>
      </w:r>
      <w:r w:rsidR="008B4C4E">
        <w:rPr>
          <w:rFonts w:ascii="Arial" w:hAnsi="Arial" w:cs="Arial"/>
        </w:rPr>
        <w:t xml:space="preserve">brand </w:t>
      </w:r>
      <w:r w:rsidRPr="00A31F2C">
        <w:rPr>
          <w:rFonts w:ascii="Arial" w:hAnsi="Arial" w:cs="Arial"/>
        </w:rPr>
        <w:t>perceptions have been enhanced with digital campaigns</w:t>
      </w:r>
      <w:r w:rsidR="0016732B">
        <w:rPr>
          <w:rFonts w:ascii="Arial" w:hAnsi="Arial" w:cs="Arial"/>
        </w:rPr>
        <w:t>,</w:t>
      </w:r>
      <w:r w:rsidR="00144BB6">
        <w:rPr>
          <w:rFonts w:ascii="Arial" w:hAnsi="Arial" w:cs="Arial"/>
        </w:rPr>
        <w:t xml:space="preserve"> including mobile and video</w:t>
      </w:r>
      <w:r w:rsidR="002232FD">
        <w:rPr>
          <w:rFonts w:ascii="Arial" w:hAnsi="Arial" w:cs="Arial"/>
        </w:rPr>
        <w:t xml:space="preserve"> advertising</w:t>
      </w:r>
      <w:r w:rsidR="00144BB6">
        <w:rPr>
          <w:rFonts w:ascii="Arial" w:hAnsi="Arial" w:cs="Arial"/>
        </w:rPr>
        <w:t xml:space="preserve"> formats</w:t>
      </w:r>
      <w:r w:rsidRPr="00A31F2C">
        <w:rPr>
          <w:rFonts w:ascii="Arial" w:hAnsi="Arial" w:cs="Arial"/>
        </w:rPr>
        <w:t xml:space="preserve">. </w:t>
      </w:r>
    </w:p>
    <w:p w:rsidR="00A31F2C" w:rsidRPr="00A31F2C" w:rsidRDefault="00606ED7" w:rsidP="00A31F2C">
      <w:pPr>
        <w:spacing w:line="360" w:lineRule="auto"/>
        <w:rPr>
          <w:rFonts w:ascii="Arial" w:hAnsi="Arial" w:cs="Arial"/>
        </w:rPr>
      </w:pPr>
      <w:r>
        <w:rPr>
          <w:rFonts w:ascii="Arial" w:hAnsi="Arial" w:cs="Arial"/>
        </w:rPr>
        <w:t>T</w:t>
      </w:r>
      <w:r w:rsidR="00A31F2C" w:rsidRPr="00A31F2C">
        <w:rPr>
          <w:rFonts w:ascii="Arial" w:hAnsi="Arial" w:cs="Arial"/>
        </w:rPr>
        <w:t>he studies cover a range of Western and Eastern European markets</w:t>
      </w:r>
      <w:r w:rsidR="007B448E" w:rsidRPr="007B448E">
        <w:rPr>
          <w:rFonts w:ascii="Arial" w:hAnsi="Arial" w:cs="Arial"/>
          <w:vertAlign w:val="superscript"/>
        </w:rPr>
        <w:t>2</w:t>
      </w:r>
      <w:r w:rsidR="00A31F2C" w:rsidRPr="00A31F2C">
        <w:rPr>
          <w:rFonts w:ascii="Arial" w:hAnsi="Arial" w:cs="Arial"/>
        </w:rPr>
        <w:t xml:space="preserve"> and a variety of brands</w:t>
      </w:r>
      <w:r w:rsidR="008B4C4E">
        <w:rPr>
          <w:rFonts w:ascii="Arial" w:hAnsi="Arial" w:cs="Arial"/>
        </w:rPr>
        <w:t xml:space="preserve"> including Audi, British Airways, </w:t>
      </w:r>
      <w:proofErr w:type="spellStart"/>
      <w:r w:rsidR="008B4C4E">
        <w:rPr>
          <w:rFonts w:ascii="Arial" w:hAnsi="Arial" w:cs="Arial"/>
        </w:rPr>
        <w:t>Danone</w:t>
      </w:r>
      <w:proofErr w:type="spellEnd"/>
      <w:r w:rsidR="008B4C4E">
        <w:rPr>
          <w:rFonts w:ascii="Arial" w:hAnsi="Arial" w:cs="Arial"/>
        </w:rPr>
        <w:t xml:space="preserve">, Duracell, Leibniz, Microsoft, </w:t>
      </w:r>
      <w:r w:rsidR="000D546E">
        <w:rPr>
          <w:rFonts w:ascii="Arial" w:hAnsi="Arial" w:cs="Arial"/>
        </w:rPr>
        <w:t>Philips, Renault and Toyota.</w:t>
      </w:r>
    </w:p>
    <w:p w:rsidR="0016732B" w:rsidRDefault="009B1B87" w:rsidP="00A31F2C">
      <w:pPr>
        <w:spacing w:line="360" w:lineRule="auto"/>
        <w:rPr>
          <w:rFonts w:ascii="Arial" w:hAnsi="Arial" w:cs="Arial"/>
          <w:i/>
        </w:rPr>
      </w:pPr>
      <w:r w:rsidRPr="00144BB6">
        <w:rPr>
          <w:rFonts w:ascii="Arial" w:hAnsi="Arial" w:cs="Arial"/>
          <w:b/>
        </w:rPr>
        <w:t xml:space="preserve">Alison Fennah, Executive Business Advisor at IAB Europe </w:t>
      </w:r>
      <w:r w:rsidRPr="00A31F2C">
        <w:rPr>
          <w:rFonts w:ascii="Arial" w:hAnsi="Arial" w:cs="Arial"/>
        </w:rPr>
        <w:t>said “</w:t>
      </w:r>
      <w:r w:rsidRPr="000D546E">
        <w:rPr>
          <w:rFonts w:ascii="Arial" w:hAnsi="Arial" w:cs="Arial"/>
          <w:i/>
        </w:rPr>
        <w:t xml:space="preserve">This initiative is important to </w:t>
      </w:r>
      <w:r w:rsidR="000D546E" w:rsidRPr="000D546E">
        <w:rPr>
          <w:rFonts w:ascii="Arial" w:hAnsi="Arial" w:cs="Arial"/>
          <w:i/>
        </w:rPr>
        <w:t xml:space="preserve">show </w:t>
      </w:r>
      <w:r w:rsidR="0016732B">
        <w:rPr>
          <w:rFonts w:ascii="Arial" w:hAnsi="Arial" w:cs="Arial"/>
          <w:i/>
        </w:rPr>
        <w:t>the increasing contribution of digital advertising to the KPIs which are traditionally most popular with brand advertisers.”</w:t>
      </w:r>
    </w:p>
    <w:p w:rsidR="00050DC7" w:rsidRPr="00A31F2C" w:rsidRDefault="00144BB6" w:rsidP="00A31F2C">
      <w:pPr>
        <w:spacing w:line="360" w:lineRule="auto"/>
        <w:rPr>
          <w:rFonts w:ascii="Arial" w:hAnsi="Arial" w:cs="Arial"/>
        </w:rPr>
      </w:pPr>
      <w:r>
        <w:rPr>
          <w:rFonts w:ascii="Arial" w:hAnsi="Arial" w:cs="Arial"/>
        </w:rPr>
        <w:t>T</w:t>
      </w:r>
      <w:r w:rsidR="00A31F2C" w:rsidRPr="00A31F2C">
        <w:rPr>
          <w:rFonts w:ascii="Arial" w:hAnsi="Arial" w:cs="Arial"/>
        </w:rPr>
        <w:t xml:space="preserve">he Library </w:t>
      </w:r>
      <w:r w:rsidR="00606ED7">
        <w:rPr>
          <w:rFonts w:ascii="Arial" w:hAnsi="Arial" w:cs="Arial"/>
        </w:rPr>
        <w:t xml:space="preserve">of Ad Effectiveness case studies </w:t>
      </w:r>
      <w:r w:rsidR="009B1B87" w:rsidRPr="00A31F2C">
        <w:rPr>
          <w:rFonts w:ascii="Arial" w:hAnsi="Arial" w:cs="Arial"/>
        </w:rPr>
        <w:t xml:space="preserve">is an ongoing initiative and if you are an IAB Europe member or National IAB member and would like to find out about featuring your case studies then please contact </w:t>
      </w:r>
      <w:hyperlink r:id="rId8" w:history="1">
        <w:r w:rsidR="00A31F2C" w:rsidRPr="000701C2">
          <w:rPr>
            <w:rStyle w:val="Lienhypertexte"/>
            <w:rFonts w:ascii="Arial" w:hAnsi="Arial" w:cs="Arial"/>
          </w:rPr>
          <w:t>puffett@iabeurope.eu</w:t>
        </w:r>
      </w:hyperlink>
      <w:r w:rsidR="00A31F2C">
        <w:rPr>
          <w:rFonts w:ascii="Arial" w:hAnsi="Arial" w:cs="Arial"/>
        </w:rPr>
        <w:t xml:space="preserve">  </w:t>
      </w:r>
      <w:r w:rsidR="009B1B87" w:rsidRPr="00A31F2C">
        <w:rPr>
          <w:rFonts w:ascii="Arial" w:hAnsi="Arial" w:cs="Arial"/>
        </w:rPr>
        <w:t xml:space="preserve"> </w:t>
      </w:r>
    </w:p>
    <w:p w:rsidR="00BA0678" w:rsidRDefault="00BA0678" w:rsidP="00144BB6">
      <w:pPr>
        <w:spacing w:after="0" w:line="360" w:lineRule="auto"/>
        <w:rPr>
          <w:rFonts w:ascii="Arial" w:hAnsi="Arial" w:cs="Arial"/>
        </w:rPr>
      </w:pPr>
    </w:p>
    <w:p w:rsidR="00144BB6" w:rsidRDefault="00144BB6" w:rsidP="00144BB6">
      <w:pPr>
        <w:spacing w:after="0" w:line="280" w:lineRule="atLeast"/>
        <w:rPr>
          <w:rFonts w:ascii="Arial" w:hAnsi="Arial" w:cs="Arial"/>
          <w:b/>
        </w:rPr>
      </w:pPr>
      <w:r w:rsidRPr="007B081D">
        <w:rPr>
          <w:rFonts w:ascii="Arial" w:hAnsi="Arial" w:cs="Arial"/>
          <w:b/>
        </w:rPr>
        <w:t>ENDS</w:t>
      </w:r>
    </w:p>
    <w:p w:rsidR="00144BB6" w:rsidRDefault="00144BB6" w:rsidP="00144BB6">
      <w:pPr>
        <w:spacing w:after="0" w:line="280" w:lineRule="atLeast"/>
        <w:rPr>
          <w:rFonts w:ascii="Arial" w:hAnsi="Arial" w:cs="Arial"/>
          <w:b/>
        </w:rPr>
      </w:pPr>
    </w:p>
    <w:p w:rsidR="00144BB6" w:rsidRDefault="00144BB6" w:rsidP="00144BB6">
      <w:pPr>
        <w:spacing w:after="0" w:line="280" w:lineRule="atLeast"/>
        <w:rPr>
          <w:rFonts w:ascii="Arial" w:hAnsi="Arial" w:cs="Arial"/>
        </w:rPr>
      </w:pPr>
      <w:r w:rsidRPr="00EA3EFB">
        <w:rPr>
          <w:rFonts w:ascii="Arial" w:hAnsi="Arial" w:cs="Arial"/>
          <w:b/>
        </w:rPr>
        <w:t>Media please contact</w:t>
      </w:r>
      <w:r w:rsidRPr="00686201">
        <w:rPr>
          <w:rFonts w:ascii="Arial" w:hAnsi="Arial" w:cs="Arial"/>
        </w:rPr>
        <w:t xml:space="preserve">: Marie-Clare Puffett </w:t>
      </w:r>
      <w:hyperlink r:id="rId9" w:history="1">
        <w:r w:rsidRPr="009C4B84">
          <w:rPr>
            <w:rStyle w:val="Lienhypertexte"/>
            <w:rFonts w:ascii="Arial" w:hAnsi="Arial" w:cs="Arial"/>
          </w:rPr>
          <w:t>puffett@iabeurope.eu</w:t>
        </w:r>
      </w:hyperlink>
      <w:r>
        <w:rPr>
          <w:rFonts w:ascii="Arial" w:hAnsi="Arial" w:cs="Arial"/>
        </w:rPr>
        <w:t xml:space="preserve"> </w:t>
      </w:r>
      <w:r w:rsidRPr="00686201">
        <w:rPr>
          <w:rFonts w:ascii="Arial" w:hAnsi="Arial" w:cs="Arial"/>
        </w:rPr>
        <w:t xml:space="preserve">  </w:t>
      </w:r>
      <w:r>
        <w:rPr>
          <w:rFonts w:ascii="Arial" w:hAnsi="Arial" w:cs="Arial"/>
        </w:rPr>
        <w:t xml:space="preserve"> </w:t>
      </w:r>
    </w:p>
    <w:p w:rsidR="00144BB6" w:rsidRDefault="00144BB6" w:rsidP="00144BB6">
      <w:pPr>
        <w:spacing w:after="0" w:line="360" w:lineRule="auto"/>
        <w:rPr>
          <w:rFonts w:ascii="Arial" w:hAnsi="Arial" w:cs="Arial"/>
        </w:rPr>
      </w:pPr>
    </w:p>
    <w:p w:rsidR="006F4E44" w:rsidRDefault="006F4E44" w:rsidP="00144BB6">
      <w:pPr>
        <w:spacing w:after="0" w:line="360" w:lineRule="auto"/>
        <w:rPr>
          <w:rFonts w:ascii="Arial" w:hAnsi="Arial" w:cs="Arial"/>
          <w:b/>
        </w:rPr>
      </w:pPr>
    </w:p>
    <w:p w:rsidR="00144BB6" w:rsidRPr="00F1544E" w:rsidRDefault="00144BB6" w:rsidP="00144BB6">
      <w:pPr>
        <w:spacing w:after="0" w:line="360" w:lineRule="auto"/>
        <w:rPr>
          <w:rFonts w:ascii="Arial" w:hAnsi="Arial" w:cs="Arial"/>
          <w:b/>
        </w:rPr>
      </w:pPr>
      <w:r w:rsidRPr="00F1544E">
        <w:rPr>
          <w:rFonts w:ascii="Arial" w:hAnsi="Arial" w:cs="Arial"/>
          <w:b/>
        </w:rPr>
        <w:t>About IAB Europe</w:t>
      </w:r>
    </w:p>
    <w:p w:rsidR="00144BB6" w:rsidRPr="00AD3FF0" w:rsidRDefault="00144BB6" w:rsidP="00144BB6">
      <w:pPr>
        <w:spacing w:after="0" w:line="360" w:lineRule="auto"/>
        <w:rPr>
          <w:rFonts w:ascii="Arial" w:hAnsi="Arial" w:cs="Arial"/>
        </w:rPr>
      </w:pPr>
      <w:r w:rsidRPr="00AD3FF0">
        <w:rPr>
          <w:rFonts w:ascii="Arial" w:hAnsi="Arial" w:cs="Arial"/>
        </w:rPr>
        <w:lastRenderedPageBreak/>
        <w:t xml:space="preserve">IAB Europe is the voice of digital business and the leading European-level industry association for the </w:t>
      </w:r>
      <w:r>
        <w:rPr>
          <w:rFonts w:ascii="Arial" w:hAnsi="Arial" w:cs="Arial"/>
        </w:rPr>
        <w:t>digital</w:t>
      </w:r>
      <w:r w:rsidRPr="00AD3FF0">
        <w:rPr>
          <w:rFonts w:ascii="Arial" w:hAnsi="Arial" w:cs="Arial"/>
        </w:rPr>
        <w:t xml:space="preserve"> advertising ecosystem. Its mission is to promote the development of this </w:t>
      </w:r>
      <w:r>
        <w:rPr>
          <w:rFonts w:ascii="Arial" w:hAnsi="Arial" w:cs="Arial"/>
        </w:rPr>
        <w:t xml:space="preserve">highly </w:t>
      </w:r>
      <w:r w:rsidRPr="00AD3FF0">
        <w:rPr>
          <w:rFonts w:ascii="Arial" w:hAnsi="Arial" w:cs="Arial"/>
        </w:rPr>
        <w:t xml:space="preserve">innovative sector by shaping the regulatory environment, investing in research and education, and developing and facilitating the uptake of business standards. Together with its members – companies and national trade associations – IAB Europe represents over 5,500 organisations. </w:t>
      </w:r>
    </w:p>
    <w:p w:rsidR="00144BB6" w:rsidRPr="00836A02" w:rsidRDefault="002119DA" w:rsidP="00144BB6">
      <w:pPr>
        <w:spacing w:after="0" w:line="360" w:lineRule="auto"/>
        <w:rPr>
          <w:rFonts w:ascii="Arial" w:hAnsi="Arial" w:cs="Arial"/>
          <w:lang w:val="fr-FR"/>
        </w:rPr>
      </w:pPr>
      <w:hyperlink r:id="rId10" w:history="1">
        <w:r w:rsidR="00144BB6" w:rsidRPr="00836A02">
          <w:rPr>
            <w:rFonts w:ascii="Arial" w:eastAsia="MS Mincho" w:hAnsi="Arial" w:cs="Arial"/>
            <w:color w:val="000000"/>
            <w:lang w:val="fr-FR" w:eastAsia="ja-JP"/>
          </w:rPr>
          <w:t>www.iabeurope.eu</w:t>
        </w:r>
      </w:hyperlink>
      <w:r w:rsidR="00144BB6" w:rsidRPr="00836A02">
        <w:rPr>
          <w:rFonts w:ascii="Arial" w:eastAsia="MS Mincho" w:hAnsi="Arial" w:cs="Arial"/>
          <w:color w:val="000000"/>
          <w:lang w:val="fr-FR" w:eastAsia="ja-JP"/>
        </w:rPr>
        <w:t xml:space="preserve">  </w:t>
      </w:r>
      <w:r w:rsidR="00144BB6" w:rsidRPr="00AD3FF0">
        <w:rPr>
          <w:rFonts w:ascii="Arial" w:eastAsia="MS Mincho" w:hAnsi="Arial" w:cs="Arial"/>
          <w:noProof/>
          <w:color w:val="000000"/>
          <w:lang w:val="fr-FR" w:eastAsia="fr-FR"/>
        </w:rPr>
        <w:drawing>
          <wp:inline distT="0" distB="0" distL="0" distR="0" wp14:anchorId="20C599C7" wp14:editId="57A935BE">
            <wp:extent cx="142875" cy="105603"/>
            <wp:effectExtent l="19050" t="0" r="9525" b="0"/>
            <wp:docPr id="2" name="Image 3" descr="Inline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nline image 3"/>
                    <pic:cNvPicPr>
                      <a:picLocks noChangeAspect="1" noChangeArrowheads="1"/>
                    </pic:cNvPicPr>
                  </pic:nvPicPr>
                  <pic:blipFill>
                    <a:blip r:embed="rId11"/>
                    <a:srcRect/>
                    <a:stretch>
                      <a:fillRect/>
                    </a:stretch>
                  </pic:blipFill>
                  <pic:spPr bwMode="auto">
                    <a:xfrm>
                      <a:off x="0" y="0"/>
                      <a:ext cx="147978" cy="109375"/>
                    </a:xfrm>
                    <a:prstGeom prst="rect">
                      <a:avLst/>
                    </a:prstGeom>
                    <a:noFill/>
                    <a:ln w="9525">
                      <a:noFill/>
                      <a:miter lim="800000"/>
                      <a:headEnd/>
                      <a:tailEnd/>
                    </a:ln>
                  </pic:spPr>
                </pic:pic>
              </a:graphicData>
            </a:graphic>
          </wp:inline>
        </w:drawing>
      </w:r>
      <w:r w:rsidR="00144BB6" w:rsidRPr="00836A02">
        <w:rPr>
          <w:rFonts w:ascii="Arial" w:eastAsia="MS Mincho" w:hAnsi="Arial" w:cs="Arial"/>
          <w:color w:val="000000"/>
          <w:lang w:val="fr-FR" w:eastAsia="ja-JP"/>
        </w:rPr>
        <w:t xml:space="preserve"> </w:t>
      </w:r>
      <w:hyperlink r:id="rId12" w:history="1">
        <w:r w:rsidR="00144BB6" w:rsidRPr="00836A02">
          <w:rPr>
            <w:rFonts w:ascii="Arial" w:eastAsia="MS Mincho" w:hAnsi="Arial" w:cs="Arial"/>
            <w:color w:val="000000"/>
            <w:lang w:val="fr-FR" w:eastAsia="ja-JP"/>
          </w:rPr>
          <w:t>@</w:t>
        </w:r>
        <w:proofErr w:type="spellStart"/>
        <w:r w:rsidR="00144BB6" w:rsidRPr="00836A02">
          <w:rPr>
            <w:rFonts w:ascii="Arial" w:eastAsia="MS Mincho" w:hAnsi="Arial" w:cs="Arial"/>
            <w:color w:val="000000"/>
            <w:lang w:val="fr-FR" w:eastAsia="ja-JP"/>
          </w:rPr>
          <w:t>IABEurope</w:t>
        </w:r>
        <w:proofErr w:type="spellEnd"/>
        <w:r w:rsidR="00144BB6" w:rsidRPr="00836A02">
          <w:rPr>
            <w:rFonts w:ascii="Arial" w:eastAsia="MS Mincho" w:hAnsi="Arial" w:cs="Arial"/>
            <w:color w:val="000000"/>
            <w:lang w:val="fr-FR" w:eastAsia="ja-JP"/>
          </w:rPr>
          <w:t xml:space="preserve"> </w:t>
        </w:r>
      </w:hyperlink>
      <w:r w:rsidR="00144BB6" w:rsidRPr="00836A02">
        <w:rPr>
          <w:rFonts w:ascii="Arial" w:eastAsia="MS Mincho" w:hAnsi="Arial" w:cs="Arial"/>
          <w:color w:val="000000"/>
          <w:lang w:val="fr-FR" w:eastAsia="ja-JP"/>
        </w:rPr>
        <w:t xml:space="preserve"> </w:t>
      </w:r>
      <w:r w:rsidR="00144BB6" w:rsidRPr="00AD3FF0">
        <w:rPr>
          <w:rFonts w:ascii="Arial" w:eastAsia="MS Mincho" w:hAnsi="Arial" w:cs="Arial"/>
          <w:noProof/>
          <w:color w:val="000000"/>
          <w:lang w:val="fr-FR" w:eastAsia="fr-FR"/>
        </w:rPr>
        <w:drawing>
          <wp:inline distT="0" distB="0" distL="0" distR="0" wp14:anchorId="117F9AAF" wp14:editId="675DEB30">
            <wp:extent cx="142875" cy="142875"/>
            <wp:effectExtent l="0" t="0" r="9525" b="9525"/>
            <wp:docPr id="5" name="Picture 6" descr="http://www.people-onthego.com/Portals/74033/images/linkedin_ico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http://www.people-onthego.com/Portals/74033/images/linkedin_icon.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063" cy="143063"/>
                    </a:xfrm>
                    <a:prstGeom prst="rect">
                      <a:avLst/>
                    </a:prstGeom>
                    <a:noFill/>
                    <a:extLst/>
                  </pic:spPr>
                </pic:pic>
              </a:graphicData>
            </a:graphic>
          </wp:inline>
        </w:drawing>
      </w:r>
      <w:r w:rsidR="00144BB6" w:rsidRPr="00836A02">
        <w:rPr>
          <w:rFonts w:ascii="Arial" w:eastAsia="MS Mincho" w:hAnsi="Arial" w:cs="Arial"/>
          <w:color w:val="000000"/>
          <w:lang w:val="fr-FR" w:eastAsia="ja-JP"/>
        </w:rPr>
        <w:t xml:space="preserve"> </w:t>
      </w:r>
      <w:hyperlink r:id="rId15" w:history="1">
        <w:r w:rsidR="00144BB6" w:rsidRPr="00836A02">
          <w:rPr>
            <w:rFonts w:ascii="Arial" w:eastAsia="MS Mincho" w:hAnsi="Arial" w:cs="Arial"/>
            <w:color w:val="000000"/>
            <w:lang w:val="fr-FR" w:eastAsia="ja-JP"/>
          </w:rPr>
          <w:t>IAB Europe</w:t>
        </w:r>
      </w:hyperlink>
    </w:p>
    <w:p w:rsidR="00144BB6" w:rsidRPr="00836A02" w:rsidRDefault="00144BB6" w:rsidP="00144BB6">
      <w:pPr>
        <w:spacing w:after="0" w:line="360" w:lineRule="auto"/>
        <w:rPr>
          <w:rFonts w:ascii="Arial" w:hAnsi="Arial" w:cs="Arial"/>
          <w:lang w:val="fr-FR"/>
        </w:rPr>
      </w:pPr>
    </w:p>
    <w:p w:rsidR="007B448E" w:rsidRPr="002C6D36" w:rsidRDefault="007B448E" w:rsidP="007B448E">
      <w:pPr>
        <w:spacing w:after="0" w:line="360" w:lineRule="auto"/>
        <w:rPr>
          <w:rFonts w:ascii="Arial" w:hAnsi="Arial" w:cs="Arial"/>
          <w:b/>
          <w:lang w:val="fr-FR"/>
        </w:rPr>
      </w:pPr>
      <w:r w:rsidRPr="002C6D36">
        <w:rPr>
          <w:rFonts w:ascii="Arial" w:hAnsi="Arial" w:cs="Arial"/>
          <w:b/>
          <w:lang w:val="fr-FR"/>
        </w:rPr>
        <w:t>Notes to editors</w:t>
      </w:r>
      <w:r>
        <w:rPr>
          <w:rFonts w:ascii="Arial" w:hAnsi="Arial" w:cs="Arial"/>
          <w:b/>
          <w:lang w:val="fr-FR"/>
        </w:rPr>
        <w:br/>
      </w:r>
    </w:p>
    <w:p w:rsidR="007B448E" w:rsidRPr="00AD3FF0" w:rsidRDefault="007B448E" w:rsidP="007B448E">
      <w:pPr>
        <w:spacing w:after="0" w:line="360" w:lineRule="auto"/>
        <w:rPr>
          <w:rFonts w:ascii="Arial" w:hAnsi="Arial" w:cs="Arial"/>
        </w:rPr>
      </w:pPr>
      <w:r>
        <w:rPr>
          <w:rFonts w:ascii="Arial" w:hAnsi="Arial" w:cs="Arial"/>
          <w:b/>
          <w:vertAlign w:val="superscript"/>
        </w:rPr>
        <w:t>1</w:t>
      </w:r>
      <w:r w:rsidRPr="00AD3FF0">
        <w:rPr>
          <w:rFonts w:ascii="Arial" w:hAnsi="Arial" w:cs="Arial"/>
        </w:rPr>
        <w:t xml:space="preserve"> </w:t>
      </w:r>
      <w:r w:rsidRPr="00AD3FF0">
        <w:rPr>
          <w:rFonts w:ascii="Arial" w:hAnsi="Arial" w:cs="Arial"/>
          <w:b/>
        </w:rPr>
        <w:t>About the IAB Europe’s Metrics and KPIs Survey</w:t>
      </w:r>
      <w:r w:rsidRPr="00AD3FF0">
        <w:rPr>
          <w:rFonts w:ascii="Arial" w:hAnsi="Arial" w:cs="Arial"/>
        </w:rPr>
        <w:t xml:space="preserve"> </w:t>
      </w:r>
    </w:p>
    <w:p w:rsidR="007B448E" w:rsidRPr="00AD3FF0" w:rsidRDefault="007B448E" w:rsidP="007B448E">
      <w:pPr>
        <w:spacing w:after="0" w:line="360" w:lineRule="auto"/>
        <w:rPr>
          <w:rFonts w:ascii="Arial" w:hAnsi="Arial" w:cs="Arial"/>
        </w:rPr>
      </w:pPr>
      <w:r w:rsidRPr="00AD3FF0">
        <w:rPr>
          <w:rFonts w:ascii="Arial" w:hAnsi="Arial" w:cs="Arial"/>
        </w:rPr>
        <w:t>The IAB Europe Metrics and KPIs survey is a Europe-wide online survey of over 700 major stakeholders undertaken throughout March and April 2014. The survey was conducted to understand the measurement priorities of the European digital business community of Publishers, Agencies, Brand Advertisers, Ad Networks and Measurement/ Data Suppliers</w:t>
      </w:r>
    </w:p>
    <w:p w:rsidR="007B448E" w:rsidRPr="00AD3FF0" w:rsidRDefault="007B448E" w:rsidP="007B448E">
      <w:pPr>
        <w:spacing w:after="0" w:line="360" w:lineRule="auto"/>
        <w:rPr>
          <w:rFonts w:ascii="Arial" w:hAnsi="Arial" w:cs="Arial"/>
        </w:rPr>
      </w:pPr>
    </w:p>
    <w:p w:rsidR="00144BB6" w:rsidRPr="00AD3FF0" w:rsidRDefault="007B448E" w:rsidP="007B448E">
      <w:pPr>
        <w:spacing w:after="0" w:line="360" w:lineRule="auto"/>
        <w:rPr>
          <w:rFonts w:ascii="Arial" w:hAnsi="Arial" w:cs="Arial"/>
        </w:rPr>
      </w:pPr>
      <w:r w:rsidRPr="00AD3FF0">
        <w:rPr>
          <w:rFonts w:ascii="Arial" w:hAnsi="Arial" w:cs="Arial"/>
        </w:rPr>
        <w:t xml:space="preserve">The online survey gathered the opinion on a range of measurements including Contact Quality, Audience metrics, Metrics by platform, Cross media evaluation, Qualitative measures, User engagement and Effectiveness measures/ROI. The key results of this can be found online </w:t>
      </w:r>
      <w:hyperlink r:id="rId16" w:history="1">
        <w:r w:rsidRPr="009D59C9">
          <w:rPr>
            <w:rStyle w:val="Lienhypertexte"/>
            <w:rFonts w:ascii="Arial" w:hAnsi="Arial" w:cs="Arial"/>
          </w:rPr>
          <w:t>here</w:t>
        </w:r>
      </w:hyperlink>
      <w:r>
        <w:rPr>
          <w:rFonts w:ascii="Arial" w:hAnsi="Arial" w:cs="Arial"/>
        </w:rPr>
        <w:t>.</w:t>
      </w:r>
      <w:r w:rsidRPr="00AD3FF0">
        <w:rPr>
          <w:rFonts w:ascii="Arial" w:hAnsi="Arial" w:cs="Arial"/>
        </w:rPr>
        <w:t xml:space="preserve"> </w:t>
      </w:r>
      <w:r w:rsidR="00144BB6" w:rsidRPr="00AD3FF0">
        <w:rPr>
          <w:rFonts w:ascii="Arial" w:hAnsi="Arial" w:cs="Arial"/>
        </w:rPr>
        <w:t xml:space="preserve"> </w:t>
      </w:r>
    </w:p>
    <w:p w:rsidR="00807916" w:rsidRDefault="00807916"/>
    <w:p w:rsidR="00606ED7" w:rsidRPr="000535CF" w:rsidRDefault="00606ED7" w:rsidP="000535CF">
      <w:pPr>
        <w:spacing w:after="0" w:line="360" w:lineRule="auto"/>
        <w:rPr>
          <w:rFonts w:ascii="Arial" w:hAnsi="Arial" w:cs="Arial"/>
          <w:b/>
        </w:rPr>
      </w:pPr>
      <w:r w:rsidRPr="000535CF">
        <w:rPr>
          <w:rFonts w:ascii="Arial" w:hAnsi="Arial" w:cs="Arial"/>
          <w:b/>
          <w:vertAlign w:val="superscript"/>
        </w:rPr>
        <w:t>2</w:t>
      </w:r>
      <w:r w:rsidRPr="000535CF">
        <w:rPr>
          <w:rFonts w:ascii="Arial" w:hAnsi="Arial" w:cs="Arial"/>
          <w:b/>
        </w:rPr>
        <w:t xml:space="preserve"> Organisations featured in t</w:t>
      </w:r>
      <w:r w:rsidR="000D546E">
        <w:rPr>
          <w:rFonts w:ascii="Arial" w:hAnsi="Arial" w:cs="Arial"/>
          <w:b/>
        </w:rPr>
        <w:t>he Library of Ad Effectiveness Case S</w:t>
      </w:r>
      <w:r w:rsidRPr="000535CF">
        <w:rPr>
          <w:rFonts w:ascii="Arial" w:hAnsi="Arial" w:cs="Arial"/>
          <w:b/>
        </w:rPr>
        <w:t>tudies</w:t>
      </w:r>
    </w:p>
    <w:p w:rsidR="00606ED7" w:rsidRPr="000535CF" w:rsidRDefault="00606ED7" w:rsidP="000535CF">
      <w:pPr>
        <w:spacing w:line="360" w:lineRule="auto"/>
        <w:rPr>
          <w:rFonts w:ascii="Arial" w:hAnsi="Arial" w:cs="Arial"/>
        </w:rPr>
      </w:pPr>
      <w:r w:rsidRPr="000535CF">
        <w:rPr>
          <w:rFonts w:ascii="Arial" w:hAnsi="Arial" w:cs="Arial"/>
        </w:rPr>
        <w:t xml:space="preserve">The following organisations </w:t>
      </w:r>
      <w:r w:rsidR="000535CF" w:rsidRPr="000535CF">
        <w:rPr>
          <w:rFonts w:ascii="Arial" w:hAnsi="Arial" w:cs="Arial"/>
        </w:rPr>
        <w:t>are featured in the library at the time of launch BVDW</w:t>
      </w:r>
      <w:r w:rsidR="008535DC">
        <w:rPr>
          <w:rFonts w:ascii="Arial" w:hAnsi="Arial" w:cs="Arial"/>
        </w:rPr>
        <w:t>/ IAB Germany</w:t>
      </w:r>
      <w:r w:rsidR="000535CF" w:rsidRPr="000535CF">
        <w:rPr>
          <w:rFonts w:ascii="Arial" w:hAnsi="Arial" w:cs="Arial"/>
        </w:rPr>
        <w:t>, Exponential, Gemius, IA</w:t>
      </w:r>
      <w:r w:rsidR="000D3697">
        <w:rPr>
          <w:rFonts w:ascii="Arial" w:hAnsi="Arial" w:cs="Arial"/>
        </w:rPr>
        <w:t xml:space="preserve">B Poland, Millward Brown, </w:t>
      </w:r>
      <w:proofErr w:type="spellStart"/>
      <w:r w:rsidR="000D3697">
        <w:rPr>
          <w:rFonts w:ascii="Arial" w:hAnsi="Arial" w:cs="Arial"/>
        </w:rPr>
        <w:t>MediaC</w:t>
      </w:r>
      <w:r w:rsidR="000535CF" w:rsidRPr="000535CF">
        <w:rPr>
          <w:rFonts w:ascii="Arial" w:hAnsi="Arial" w:cs="Arial"/>
        </w:rPr>
        <w:t>om</w:t>
      </w:r>
      <w:proofErr w:type="spellEnd"/>
      <w:r w:rsidR="000535CF" w:rsidRPr="000535CF">
        <w:rPr>
          <w:rFonts w:ascii="Arial" w:hAnsi="Arial" w:cs="Arial"/>
        </w:rPr>
        <w:t xml:space="preserve">, </w:t>
      </w:r>
      <w:r w:rsidR="008535DC">
        <w:rPr>
          <w:rFonts w:ascii="Arial" w:hAnsi="Arial" w:cs="Arial"/>
        </w:rPr>
        <w:t xml:space="preserve">MEC, </w:t>
      </w:r>
      <w:proofErr w:type="spellStart"/>
      <w:r w:rsidR="000535CF" w:rsidRPr="000535CF">
        <w:rPr>
          <w:rFonts w:ascii="Arial" w:hAnsi="Arial" w:cs="Arial"/>
        </w:rPr>
        <w:t>Mobilike</w:t>
      </w:r>
      <w:proofErr w:type="spellEnd"/>
      <w:r w:rsidR="000535CF" w:rsidRPr="000535CF">
        <w:rPr>
          <w:rFonts w:ascii="Arial" w:hAnsi="Arial" w:cs="Arial"/>
        </w:rPr>
        <w:t xml:space="preserve">, nugg.ad, </w:t>
      </w:r>
      <w:proofErr w:type="spellStart"/>
      <w:r w:rsidR="000535CF" w:rsidRPr="000535CF">
        <w:rPr>
          <w:rFonts w:ascii="Arial" w:hAnsi="Arial" w:cs="Arial"/>
        </w:rPr>
        <w:t>Widespace</w:t>
      </w:r>
      <w:proofErr w:type="spellEnd"/>
      <w:r w:rsidR="000535CF" w:rsidRPr="000535CF">
        <w:rPr>
          <w:rFonts w:ascii="Arial" w:hAnsi="Arial" w:cs="Arial"/>
        </w:rPr>
        <w:t xml:space="preserve"> and United Internet Media.</w:t>
      </w:r>
    </w:p>
    <w:sectPr w:rsidR="00606ED7" w:rsidRPr="00053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87601"/>
    <w:multiLevelType w:val="multilevel"/>
    <w:tmpl w:val="CDDAD132"/>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16"/>
    <w:rsid w:val="00050DC7"/>
    <w:rsid w:val="000535CF"/>
    <w:rsid w:val="000D3697"/>
    <w:rsid w:val="000D546E"/>
    <w:rsid w:val="00144BB6"/>
    <w:rsid w:val="0016732B"/>
    <w:rsid w:val="001C1C63"/>
    <w:rsid w:val="002119DA"/>
    <w:rsid w:val="002232FD"/>
    <w:rsid w:val="003B1786"/>
    <w:rsid w:val="00461A9D"/>
    <w:rsid w:val="005B03C5"/>
    <w:rsid w:val="005B35C6"/>
    <w:rsid w:val="00606ED7"/>
    <w:rsid w:val="006F4E44"/>
    <w:rsid w:val="007B448E"/>
    <w:rsid w:val="00807916"/>
    <w:rsid w:val="008535DC"/>
    <w:rsid w:val="008A544A"/>
    <w:rsid w:val="008B4C4E"/>
    <w:rsid w:val="009B1B87"/>
    <w:rsid w:val="009E2979"/>
    <w:rsid w:val="00A23DB9"/>
    <w:rsid w:val="00A31F2C"/>
    <w:rsid w:val="00B02AC9"/>
    <w:rsid w:val="00BA0678"/>
    <w:rsid w:val="00BE0691"/>
    <w:rsid w:val="00CB62F4"/>
    <w:rsid w:val="00DD5B6E"/>
    <w:rsid w:val="00E52DAD"/>
    <w:rsid w:val="00E93E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B1B87"/>
    <w:rPr>
      <w:color w:val="0000FF"/>
      <w:u w:val="single"/>
    </w:rPr>
  </w:style>
  <w:style w:type="paragraph" w:styleId="Textedebulles">
    <w:name w:val="Balloon Text"/>
    <w:basedOn w:val="Normal"/>
    <w:link w:val="TextedebullesCar"/>
    <w:uiPriority w:val="99"/>
    <w:semiHidden/>
    <w:unhideWhenUsed/>
    <w:rsid w:val="00144B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4BB6"/>
    <w:rPr>
      <w:rFonts w:ascii="Tahoma" w:hAnsi="Tahoma" w:cs="Tahoma"/>
      <w:sz w:val="16"/>
      <w:szCs w:val="16"/>
    </w:rPr>
  </w:style>
  <w:style w:type="character" w:styleId="Lienhypertextesuivi">
    <w:name w:val="FollowedHyperlink"/>
    <w:basedOn w:val="Policepardfaut"/>
    <w:uiPriority w:val="99"/>
    <w:semiHidden/>
    <w:unhideWhenUsed/>
    <w:rsid w:val="007B448E"/>
    <w:rPr>
      <w:color w:val="800080" w:themeColor="followedHyperlink"/>
      <w:u w:val="single"/>
    </w:rPr>
  </w:style>
  <w:style w:type="character" w:styleId="Marquedannotation">
    <w:name w:val="annotation reference"/>
    <w:basedOn w:val="Policepardfaut"/>
    <w:uiPriority w:val="99"/>
    <w:semiHidden/>
    <w:unhideWhenUsed/>
    <w:rsid w:val="007B448E"/>
    <w:rPr>
      <w:sz w:val="16"/>
      <w:szCs w:val="16"/>
    </w:rPr>
  </w:style>
  <w:style w:type="paragraph" w:styleId="Commentaire">
    <w:name w:val="annotation text"/>
    <w:basedOn w:val="Normal"/>
    <w:link w:val="CommentaireCar"/>
    <w:uiPriority w:val="99"/>
    <w:semiHidden/>
    <w:unhideWhenUsed/>
    <w:rsid w:val="007B448E"/>
    <w:pPr>
      <w:spacing w:line="240" w:lineRule="auto"/>
    </w:pPr>
    <w:rPr>
      <w:sz w:val="20"/>
      <w:szCs w:val="20"/>
    </w:rPr>
  </w:style>
  <w:style w:type="character" w:customStyle="1" w:styleId="CommentaireCar">
    <w:name w:val="Commentaire Car"/>
    <w:basedOn w:val="Policepardfaut"/>
    <w:link w:val="Commentaire"/>
    <w:uiPriority w:val="99"/>
    <w:semiHidden/>
    <w:rsid w:val="007B448E"/>
    <w:rPr>
      <w:sz w:val="20"/>
      <w:szCs w:val="20"/>
    </w:rPr>
  </w:style>
  <w:style w:type="paragraph" w:styleId="Objetducommentaire">
    <w:name w:val="annotation subject"/>
    <w:basedOn w:val="Commentaire"/>
    <w:next w:val="Commentaire"/>
    <w:link w:val="ObjetducommentaireCar"/>
    <w:uiPriority w:val="99"/>
    <w:semiHidden/>
    <w:unhideWhenUsed/>
    <w:rsid w:val="007B448E"/>
    <w:rPr>
      <w:b/>
      <w:bCs/>
    </w:rPr>
  </w:style>
  <w:style w:type="character" w:customStyle="1" w:styleId="ObjetducommentaireCar">
    <w:name w:val="Objet du commentaire Car"/>
    <w:basedOn w:val="CommentaireCar"/>
    <w:link w:val="Objetducommentaire"/>
    <w:uiPriority w:val="99"/>
    <w:semiHidden/>
    <w:rsid w:val="007B448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B1B87"/>
    <w:rPr>
      <w:color w:val="0000FF"/>
      <w:u w:val="single"/>
    </w:rPr>
  </w:style>
  <w:style w:type="paragraph" w:styleId="Textedebulles">
    <w:name w:val="Balloon Text"/>
    <w:basedOn w:val="Normal"/>
    <w:link w:val="TextedebullesCar"/>
    <w:uiPriority w:val="99"/>
    <w:semiHidden/>
    <w:unhideWhenUsed/>
    <w:rsid w:val="00144B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4BB6"/>
    <w:rPr>
      <w:rFonts w:ascii="Tahoma" w:hAnsi="Tahoma" w:cs="Tahoma"/>
      <w:sz w:val="16"/>
      <w:szCs w:val="16"/>
    </w:rPr>
  </w:style>
  <w:style w:type="character" w:styleId="Lienhypertextesuivi">
    <w:name w:val="FollowedHyperlink"/>
    <w:basedOn w:val="Policepardfaut"/>
    <w:uiPriority w:val="99"/>
    <w:semiHidden/>
    <w:unhideWhenUsed/>
    <w:rsid w:val="007B448E"/>
    <w:rPr>
      <w:color w:val="800080" w:themeColor="followedHyperlink"/>
      <w:u w:val="single"/>
    </w:rPr>
  </w:style>
  <w:style w:type="character" w:styleId="Marquedannotation">
    <w:name w:val="annotation reference"/>
    <w:basedOn w:val="Policepardfaut"/>
    <w:uiPriority w:val="99"/>
    <w:semiHidden/>
    <w:unhideWhenUsed/>
    <w:rsid w:val="007B448E"/>
    <w:rPr>
      <w:sz w:val="16"/>
      <w:szCs w:val="16"/>
    </w:rPr>
  </w:style>
  <w:style w:type="paragraph" w:styleId="Commentaire">
    <w:name w:val="annotation text"/>
    <w:basedOn w:val="Normal"/>
    <w:link w:val="CommentaireCar"/>
    <w:uiPriority w:val="99"/>
    <w:semiHidden/>
    <w:unhideWhenUsed/>
    <w:rsid w:val="007B448E"/>
    <w:pPr>
      <w:spacing w:line="240" w:lineRule="auto"/>
    </w:pPr>
    <w:rPr>
      <w:sz w:val="20"/>
      <w:szCs w:val="20"/>
    </w:rPr>
  </w:style>
  <w:style w:type="character" w:customStyle="1" w:styleId="CommentaireCar">
    <w:name w:val="Commentaire Car"/>
    <w:basedOn w:val="Policepardfaut"/>
    <w:link w:val="Commentaire"/>
    <w:uiPriority w:val="99"/>
    <w:semiHidden/>
    <w:rsid w:val="007B448E"/>
    <w:rPr>
      <w:sz w:val="20"/>
      <w:szCs w:val="20"/>
    </w:rPr>
  </w:style>
  <w:style w:type="paragraph" w:styleId="Objetducommentaire">
    <w:name w:val="annotation subject"/>
    <w:basedOn w:val="Commentaire"/>
    <w:next w:val="Commentaire"/>
    <w:link w:val="ObjetducommentaireCar"/>
    <w:uiPriority w:val="99"/>
    <w:semiHidden/>
    <w:unhideWhenUsed/>
    <w:rsid w:val="007B448E"/>
    <w:rPr>
      <w:b/>
      <w:bCs/>
    </w:rPr>
  </w:style>
  <w:style w:type="character" w:customStyle="1" w:styleId="ObjetducommentaireCar">
    <w:name w:val="Objet du commentaire Car"/>
    <w:basedOn w:val="CommentaireCar"/>
    <w:link w:val="Objetducommentaire"/>
    <w:uiPriority w:val="99"/>
    <w:semiHidden/>
    <w:rsid w:val="007B44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twitter.com/IABEurope" TargetMode="External"/><Relationship Id="rId13" Type="http://schemas.openxmlformats.org/officeDocument/2006/relationships/hyperlink" Target="http://www.google.co.uk/url?sa=i&amp;rct=j&amp;q=&amp;esrc=s&amp;frm=1&amp;source=images&amp;cd=&amp;cad=rja&amp;docid=wBOfZkfBn0SG8M&amp;tbnid=fgY58TNdLeNYSM:&amp;ved=0CAUQjRw&amp;url=http://www.people-onthego.com/social-media-academy/&amp;ei=aBJ9UpjWJeHN0QXCrYHoCA&amp;bvm=bv.56146854,d.ZG4&amp;psig=AFQjCNGM6z73zDg7OsM13FwgODItOjoBYg&amp;ust=1384014821070668" TargetMode="External"/><Relationship Id="rId14" Type="http://schemas.openxmlformats.org/officeDocument/2006/relationships/image" Target="media/image3.png"/><Relationship Id="rId15" Type="http://schemas.openxmlformats.org/officeDocument/2006/relationships/hyperlink" Target="https://www.linkedin.com/company/iab-europe?trk=tyah&amp;trkInfo=tarId%3A1401179388381%2Ctas%3AIAB+Europe%2Cidx%3A1-1-1" TargetMode="External"/><Relationship Id="rId16" Type="http://schemas.openxmlformats.org/officeDocument/2006/relationships/hyperlink" Target="http://www.iabeurope.eu/research-and-papers/iab-europe-reports-priorities-digital-measurement-and-need-c"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iabeurope.eu/research-and-papers/iab-europe-reports-priorities-digital-measurement-and-need-c" TargetMode="External"/><Relationship Id="rId8" Type="http://schemas.openxmlformats.org/officeDocument/2006/relationships/hyperlink" Target="mailto:puffett@iabeurope.eu" TargetMode="External"/><Relationship Id="rId9" Type="http://schemas.openxmlformats.org/officeDocument/2006/relationships/hyperlink" Target="mailto:puffett@iabeurope.eu" TargetMode="External"/><Relationship Id="rId10" Type="http://schemas.openxmlformats.org/officeDocument/2006/relationships/hyperlink" Target="http://www.iabeurop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3192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Marie-Clare</dc:creator>
  <cp:lastModifiedBy>Grégoire Basset</cp:lastModifiedBy>
  <cp:revision>2</cp:revision>
  <cp:lastPrinted>2015-02-20T14:26:00Z</cp:lastPrinted>
  <dcterms:created xsi:type="dcterms:W3CDTF">2015-02-24T13:58:00Z</dcterms:created>
  <dcterms:modified xsi:type="dcterms:W3CDTF">2015-02-24T13:58:00Z</dcterms:modified>
</cp:coreProperties>
</file>